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75015"/>
        <w15:color w:val="DBDBDB"/>
        <w:docPartObj>
          <w:docPartGallery w:val="Table of Contents"/>
          <w:docPartUnique/>
        </w:docPartObj>
      </w:sdtPr>
      <w:sdtEndPr>
        <w:rPr>
          <w:rFonts w:eastAsia="宋体" w:cs="宋体" w:asciiTheme="minorEastAsia" w:hAnsiTheme="minorEastAsia"/>
          <w:b/>
          <w:color w:val="000000" w:themeColor="text1"/>
          <w:kern w:val="2"/>
          <w:sz w:val="28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11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 w:val="24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color w:val="000000" w:themeColor="text1"/>
              <w:sz w:val="24"/>
              <w:szCs w:val="24"/>
              <w14:textFill>
                <w14:solidFill>
                  <w14:schemeClr w14:val="tx1"/>
                </w14:solidFill>
              </w14:textFill>
            </w:rPr>
            <w:instrText xml:space="preserve">TOC \o "1-2" \h \u </w:instrText>
          </w:r>
          <w:r>
            <w:rPr>
              <w:rFonts w:cs="宋体" w:asciiTheme="minorEastAsia" w:hAnsiTheme="minorEastAsia"/>
              <w:color w:val="000000" w:themeColor="text1"/>
              <w:sz w:val="24"/>
              <w:szCs w:val="24"/>
              <w14:textFill>
                <w14:solidFill>
                  <w14:schemeClr w14:val="tx1"/>
                </w14:solidFill>
              </w14:textFill>
            </w:rPr>
            <w:fldChar w:fldCharType="separate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_Toc21704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default"/>
              <w:bCs w:val="0"/>
            </w:rPr>
            <w:t xml:space="preserve">第一章 </w:t>
          </w:r>
          <w:r>
            <w:rPr>
              <w:rFonts w:hint="eastAsia"/>
              <w:bCs w:val="0"/>
            </w:rPr>
            <w:t>概述</w:t>
          </w:r>
          <w:r>
            <w:tab/>
          </w:r>
          <w:r>
            <w:fldChar w:fldCharType="begin"/>
          </w:r>
          <w:r>
            <w:instrText xml:space="preserve"> PAGEREF _Toc21704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_Toc30771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第二章 编目</w:t>
          </w:r>
          <w:r>
            <w:tab/>
          </w:r>
          <w:r>
            <w:fldChar w:fldCharType="begin"/>
          </w:r>
          <w:r>
            <w:instrText xml:space="preserve"> PAGEREF _Toc30771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_Toc21313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2</w:t>
          </w:r>
          <w:r>
            <w:rPr>
              <w:bCs w:val="0"/>
            </w:rPr>
            <w:t>.1</w:t>
          </w:r>
          <w:r>
            <w:rPr>
              <w:rFonts w:hint="eastAsia"/>
              <w:bCs w:val="0"/>
            </w:rPr>
            <w:t>文献编目</w:t>
          </w:r>
          <w:r>
            <w:tab/>
          </w:r>
          <w:r>
            <w:fldChar w:fldCharType="begin"/>
          </w:r>
          <w:r>
            <w:instrText xml:space="preserve"> PAGEREF _Toc21313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_Toc6808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2</w:t>
          </w:r>
          <w:r>
            <w:rPr>
              <w:bCs w:val="0"/>
            </w:rPr>
            <w:t>.2</w:t>
          </w:r>
          <w:r>
            <w:rPr>
              <w:rFonts w:hint="eastAsia"/>
              <w:bCs w:val="0"/>
            </w:rPr>
            <w:t>编目参数</w:t>
          </w:r>
          <w:r>
            <w:tab/>
          </w:r>
          <w:r>
            <w:fldChar w:fldCharType="begin"/>
          </w:r>
          <w:r>
            <w:instrText xml:space="preserve"> PAGEREF _Toc6808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_Toc447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2</w:t>
          </w:r>
          <w:r>
            <w:rPr>
              <w:bCs w:val="0"/>
            </w:rPr>
            <w:t>.3</w:t>
          </w:r>
          <w:r>
            <w:rPr>
              <w:rFonts w:hint="eastAsia"/>
              <w:bCs w:val="0"/>
            </w:rPr>
            <w:t>数据处理</w:t>
          </w:r>
          <w:r>
            <w:tab/>
          </w:r>
          <w:r>
            <w:fldChar w:fldCharType="begin"/>
          </w:r>
          <w:r>
            <w:instrText xml:space="preserve"> PAGEREF _Toc447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_Toc187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2</w:t>
          </w:r>
          <w:r>
            <w:rPr>
              <w:bCs w:val="0"/>
            </w:rPr>
            <w:t>.4</w:t>
          </w:r>
          <w:r>
            <w:rPr>
              <w:rFonts w:hint="eastAsia"/>
              <w:bCs w:val="0"/>
            </w:rPr>
            <w:t>报表统计</w:t>
          </w:r>
          <w:r>
            <w:tab/>
          </w:r>
          <w:r>
            <w:fldChar w:fldCharType="begin"/>
          </w:r>
          <w:r>
            <w:instrText xml:space="preserve"> PAGEREF _Toc187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_Toc25250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第三章 采访</w:t>
          </w:r>
          <w:r>
            <w:tab/>
          </w:r>
          <w:r>
            <w:fldChar w:fldCharType="begin"/>
          </w:r>
          <w:r>
            <w:instrText xml:space="preserve"> PAGEREF _Toc25250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_Toc27593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>3.1</w:t>
          </w:r>
          <w:r>
            <w:rPr>
              <w:rFonts w:hint="eastAsia"/>
              <w:bCs w:val="0"/>
            </w:rPr>
            <w:t>文献预订</w:t>
          </w:r>
          <w:r>
            <w:tab/>
          </w:r>
          <w:r>
            <w:fldChar w:fldCharType="begin"/>
          </w:r>
          <w:r>
            <w:instrText xml:space="preserve"> PAGEREF _Toc27593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_Toc8560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>3.2</w:t>
          </w:r>
          <w:r>
            <w:rPr>
              <w:rFonts w:hint="eastAsia"/>
              <w:bCs w:val="0"/>
            </w:rPr>
            <w:t>文献验收</w:t>
          </w:r>
          <w:r>
            <w:tab/>
          </w:r>
          <w:r>
            <w:fldChar w:fldCharType="begin"/>
          </w:r>
          <w:r>
            <w:instrText xml:space="preserve"> PAGEREF _Toc8560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_Toc13332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>3.3</w:t>
          </w:r>
          <w:r>
            <w:rPr>
              <w:rFonts w:hint="eastAsia"/>
              <w:bCs w:val="0"/>
            </w:rPr>
            <w:t>采访参数</w:t>
          </w:r>
          <w:r>
            <w:tab/>
          </w:r>
          <w:r>
            <w:fldChar w:fldCharType="begin"/>
          </w:r>
          <w:r>
            <w:instrText xml:space="preserve"> PAGEREF _Toc13332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_Toc11406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>3.4</w:t>
          </w:r>
          <w:r>
            <w:rPr>
              <w:rFonts w:hint="eastAsia"/>
              <w:bCs w:val="0"/>
            </w:rPr>
            <w:t>报表统计</w:t>
          </w:r>
          <w:r>
            <w:tab/>
          </w:r>
          <w:r>
            <w:fldChar w:fldCharType="begin"/>
          </w:r>
          <w:r>
            <w:instrText xml:space="preserve"> PAGEREF _Toc11406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_Toc4194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>3.5</w:t>
          </w:r>
          <w:r>
            <w:rPr>
              <w:rFonts w:hint="eastAsia"/>
              <w:bCs w:val="0"/>
            </w:rPr>
            <w:t>采访日志</w:t>
          </w:r>
          <w:r>
            <w:tab/>
          </w:r>
          <w:r>
            <w:fldChar w:fldCharType="begin"/>
          </w:r>
          <w:r>
            <w:instrText xml:space="preserve"> PAGEREF _Toc4194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_Toc8656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第四章 典藏</w:t>
          </w:r>
          <w:r>
            <w:tab/>
          </w:r>
          <w:r>
            <w:fldChar w:fldCharType="begin"/>
          </w:r>
          <w:r>
            <w:instrText xml:space="preserve"> PAGEREF _Toc8656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_Toc2226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4</w:t>
          </w:r>
          <w:r>
            <w:rPr>
              <w:bCs w:val="0"/>
            </w:rPr>
            <w:t>.1</w:t>
          </w:r>
          <w:r>
            <w:rPr>
              <w:rFonts w:hint="eastAsia"/>
              <w:bCs w:val="0"/>
            </w:rPr>
            <w:t>典藏处理</w:t>
          </w:r>
          <w:r>
            <w:tab/>
          </w:r>
          <w:r>
            <w:fldChar w:fldCharType="begin"/>
          </w:r>
          <w:r>
            <w:instrText xml:space="preserve"> PAGEREF _Toc2226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_Toc19639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>4.2</w:t>
          </w:r>
          <w:r>
            <w:rPr>
              <w:rFonts w:hint="eastAsia"/>
              <w:bCs w:val="0"/>
            </w:rPr>
            <w:t>馆际处理</w:t>
          </w:r>
          <w:r>
            <w:tab/>
          </w:r>
          <w:r>
            <w:fldChar w:fldCharType="begin"/>
          </w:r>
          <w:r>
            <w:instrText xml:space="preserve"> PAGEREF _Toc19639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_Toc30747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4</w:t>
          </w:r>
          <w:r>
            <w:rPr>
              <w:bCs w:val="0"/>
            </w:rPr>
            <w:t>.3</w:t>
          </w:r>
          <w:r>
            <w:rPr>
              <w:rFonts w:hint="eastAsia"/>
              <w:bCs w:val="0"/>
            </w:rPr>
            <w:t>典藏报表</w:t>
          </w:r>
          <w:r>
            <w:tab/>
          </w:r>
          <w:r>
            <w:fldChar w:fldCharType="begin"/>
          </w:r>
          <w:r>
            <w:instrText xml:space="preserve"> PAGEREF _Toc30747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_Toc11077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4</w:t>
          </w:r>
          <w:r>
            <w:rPr>
              <w:bCs w:val="0"/>
            </w:rPr>
            <w:t>.4</w:t>
          </w:r>
          <w:r>
            <w:rPr>
              <w:rFonts w:hint="eastAsia"/>
              <w:bCs w:val="0"/>
            </w:rPr>
            <w:t>典藏日志</w:t>
          </w:r>
          <w:r>
            <w:tab/>
          </w:r>
          <w:r>
            <w:fldChar w:fldCharType="begin"/>
          </w:r>
          <w:r>
            <w:instrText xml:space="preserve"> PAGEREF _Toc11077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_Toc24243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第五章 流通</w:t>
          </w:r>
          <w:r>
            <w:tab/>
          </w:r>
          <w:r>
            <w:fldChar w:fldCharType="begin"/>
          </w:r>
          <w:r>
            <w:instrText xml:space="preserve"> PAGEREF _Toc24243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  <w:bookmarkStart w:id="64" w:name="_GoBack"/>
          <w:bookmarkEnd w:id="64"/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_Toc22229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5</w:t>
          </w:r>
          <w:r>
            <w:rPr>
              <w:bCs w:val="0"/>
            </w:rPr>
            <w:t>.1</w:t>
          </w:r>
          <w:r>
            <w:rPr>
              <w:rFonts w:hint="eastAsia"/>
              <w:bCs w:val="0"/>
            </w:rPr>
            <w:t>流通管理</w:t>
          </w:r>
          <w:r>
            <w:tab/>
          </w:r>
          <w:r>
            <w:fldChar w:fldCharType="begin"/>
          </w:r>
          <w:r>
            <w:instrText xml:space="preserve"> PAGEREF _Toc22229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_Toc2976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5</w:t>
          </w:r>
          <w:r>
            <w:rPr>
              <w:bCs w:val="0"/>
            </w:rPr>
            <w:t>.2</w:t>
          </w:r>
          <w:r>
            <w:rPr>
              <w:rFonts w:hint="eastAsia"/>
              <w:bCs w:val="0"/>
            </w:rPr>
            <w:t>财务管理</w:t>
          </w:r>
          <w:r>
            <w:tab/>
          </w:r>
          <w:r>
            <w:fldChar w:fldCharType="begin"/>
          </w:r>
          <w:r>
            <w:instrText xml:space="preserve"> PAGEREF _Toc2976 \h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_Toc22619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5</w:t>
          </w:r>
          <w:r>
            <w:rPr>
              <w:bCs w:val="0"/>
            </w:rPr>
            <w:t>.3</w:t>
          </w:r>
          <w:r>
            <w:rPr>
              <w:rFonts w:hint="eastAsia"/>
              <w:bCs w:val="0"/>
            </w:rPr>
            <w:t>读者管理</w:t>
          </w:r>
          <w:r>
            <w:tab/>
          </w:r>
          <w:r>
            <w:fldChar w:fldCharType="begin"/>
          </w:r>
          <w:r>
            <w:instrText xml:space="preserve"> PAGEREF _Toc22619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_Toc10434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5</w:t>
          </w:r>
          <w:r>
            <w:rPr>
              <w:bCs w:val="0"/>
            </w:rPr>
            <w:t>.4</w:t>
          </w:r>
          <w:r>
            <w:rPr>
              <w:rFonts w:hint="eastAsia"/>
              <w:bCs w:val="0"/>
            </w:rPr>
            <w:t>借阅管理</w:t>
          </w:r>
          <w:r>
            <w:tab/>
          </w:r>
          <w:r>
            <w:fldChar w:fldCharType="begin"/>
          </w:r>
          <w:r>
            <w:instrText xml:space="preserve"> PAGEREF _Toc10434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_Toc27638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5</w:t>
          </w:r>
          <w:r>
            <w:rPr>
              <w:bCs w:val="0"/>
            </w:rPr>
            <w:t>.5</w:t>
          </w:r>
          <w:r>
            <w:rPr>
              <w:rFonts w:hint="eastAsia"/>
              <w:bCs w:val="0"/>
            </w:rPr>
            <w:t>流通参数</w:t>
          </w:r>
          <w:r>
            <w:tab/>
          </w:r>
          <w:r>
            <w:fldChar w:fldCharType="begin"/>
          </w:r>
          <w:r>
            <w:instrText xml:space="preserve"> PAGEREF _Toc27638 \h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_Toc15508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5</w:t>
          </w:r>
          <w:r>
            <w:rPr>
              <w:bCs w:val="0"/>
            </w:rPr>
            <w:t>.6</w:t>
          </w:r>
          <w:r>
            <w:rPr>
              <w:rFonts w:hint="eastAsia"/>
              <w:bCs w:val="0"/>
            </w:rPr>
            <w:t>报表统计</w:t>
          </w:r>
          <w:r>
            <w:tab/>
          </w:r>
          <w:r>
            <w:fldChar w:fldCharType="begin"/>
          </w:r>
          <w:r>
            <w:instrText xml:space="preserve"> PAGEREF _Toc15508 \h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_Toc5561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5</w:t>
          </w:r>
          <w:r>
            <w:rPr>
              <w:bCs w:val="0"/>
            </w:rPr>
            <w:t>.7</w:t>
          </w:r>
          <w:r>
            <w:rPr>
              <w:rFonts w:hint="eastAsia"/>
              <w:bCs w:val="0"/>
            </w:rPr>
            <w:t>流通日志</w:t>
          </w:r>
          <w:r>
            <w:tab/>
          </w:r>
          <w:r>
            <w:fldChar w:fldCharType="begin"/>
          </w:r>
          <w:r>
            <w:instrText xml:space="preserve"> PAGEREF _Toc5561 \h </w:instrText>
          </w:r>
          <w:r>
            <w:fldChar w:fldCharType="separate"/>
          </w:r>
          <w:r>
            <w:t>66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_Toc7227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第六章 期刊</w:t>
          </w:r>
          <w:r>
            <w:tab/>
          </w:r>
          <w:r>
            <w:fldChar w:fldCharType="begin"/>
          </w:r>
          <w:r>
            <w:instrText xml:space="preserve"> PAGEREF _Toc7227 \h </w:instrText>
          </w:r>
          <w:r>
            <w:fldChar w:fldCharType="separate"/>
          </w:r>
          <w:r>
            <w:t>67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_Toc14869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>6.1</w:t>
          </w:r>
          <w:r>
            <w:rPr>
              <w:rFonts w:hint="eastAsia"/>
              <w:bCs w:val="0"/>
            </w:rPr>
            <w:t>期刊预订</w:t>
          </w:r>
          <w:r>
            <w:tab/>
          </w:r>
          <w:r>
            <w:fldChar w:fldCharType="begin"/>
          </w:r>
          <w:r>
            <w:instrText xml:space="preserve"> PAGEREF _Toc14869 \h </w:instrText>
          </w:r>
          <w:r>
            <w:fldChar w:fldCharType="separate"/>
          </w:r>
          <w:r>
            <w:t>67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_Toc22230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>6.2</w:t>
          </w:r>
          <w:r>
            <w:rPr>
              <w:rFonts w:hint="eastAsia"/>
              <w:bCs w:val="0"/>
            </w:rPr>
            <w:t>期刊验收</w:t>
          </w:r>
          <w:r>
            <w:tab/>
          </w:r>
          <w:r>
            <w:fldChar w:fldCharType="begin"/>
          </w:r>
          <w:r>
            <w:instrText xml:space="preserve"> PAGEREF _Toc22230 \h </w:instrText>
          </w:r>
          <w:r>
            <w:fldChar w:fldCharType="separate"/>
          </w:r>
          <w:r>
            <w:t>71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_Toc15955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>6.3</w:t>
          </w:r>
          <w:r>
            <w:rPr>
              <w:rFonts w:hint="eastAsia"/>
              <w:bCs w:val="0"/>
            </w:rPr>
            <w:t>期刊装订</w:t>
          </w:r>
          <w:r>
            <w:tab/>
          </w:r>
          <w:r>
            <w:fldChar w:fldCharType="begin"/>
          </w:r>
          <w:r>
            <w:instrText xml:space="preserve"> PAGEREF _Toc15955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_Toc11407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>6.4</w:t>
          </w:r>
          <w:r>
            <w:rPr>
              <w:rFonts w:hint="eastAsia"/>
              <w:bCs w:val="0"/>
            </w:rPr>
            <w:t>期刊参数设置</w:t>
          </w:r>
          <w:r>
            <w:tab/>
          </w:r>
          <w:r>
            <w:fldChar w:fldCharType="begin"/>
          </w:r>
          <w:r>
            <w:instrText xml:space="preserve"> PAGEREF _Toc11407 \h </w:instrText>
          </w:r>
          <w:r>
            <w:fldChar w:fldCharType="separate"/>
          </w:r>
          <w:r>
            <w:t>75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_Toc6639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>6.5</w:t>
          </w:r>
          <w:r>
            <w:rPr>
              <w:rFonts w:hint="eastAsia"/>
              <w:bCs w:val="0"/>
            </w:rPr>
            <w:t>报表统计</w:t>
          </w:r>
          <w:r>
            <w:tab/>
          </w:r>
          <w:r>
            <w:fldChar w:fldCharType="begin"/>
          </w:r>
          <w:r>
            <w:instrText xml:space="preserve"> PAGEREF _Toc6639 \h </w:instrText>
          </w:r>
          <w:r>
            <w:fldChar w:fldCharType="separate"/>
          </w:r>
          <w:r>
            <w:t>77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_Toc30467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6</w:t>
          </w:r>
          <w:r>
            <w:rPr>
              <w:bCs w:val="0"/>
            </w:rPr>
            <w:t>.6</w:t>
          </w:r>
          <w:r>
            <w:rPr>
              <w:rFonts w:hint="eastAsia"/>
              <w:bCs w:val="0"/>
            </w:rPr>
            <w:t>期刊日志</w:t>
          </w:r>
          <w:r>
            <w:tab/>
          </w:r>
          <w:r>
            <w:fldChar w:fldCharType="begin"/>
          </w:r>
          <w:r>
            <w:instrText xml:space="preserve"> PAGEREF _Toc30467 \h </w:instrText>
          </w:r>
          <w:r>
            <w:fldChar w:fldCharType="separate"/>
          </w:r>
          <w:r>
            <w:t>79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_Toc18401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第七章 系统</w:t>
          </w:r>
          <w:r>
            <w:tab/>
          </w:r>
          <w:r>
            <w:fldChar w:fldCharType="begin"/>
          </w:r>
          <w:r>
            <w:instrText xml:space="preserve"> PAGEREF _Toc18401 \h </w:instrText>
          </w:r>
          <w:r>
            <w:fldChar w:fldCharType="separate"/>
          </w:r>
          <w:r>
            <w:t>80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_Toc21995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</w:t>
          </w:r>
          <w:r>
            <w:rPr>
              <w:rFonts w:hint="eastAsia"/>
              <w:bCs w:val="0"/>
            </w:rPr>
            <w:t>系统管理</w:t>
          </w:r>
          <w:r>
            <w:tab/>
          </w:r>
          <w:r>
            <w:fldChar w:fldCharType="begin"/>
          </w:r>
          <w:r>
            <w:instrText xml:space="preserve"> PAGEREF _Toc21995 \h </w:instrText>
          </w:r>
          <w:r>
            <w:fldChar w:fldCharType="separate"/>
          </w:r>
          <w:r>
            <w:t>80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_Toc16146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.1.1</w:t>
          </w:r>
          <w:r>
            <w:rPr>
              <w:rFonts w:hint="eastAsia"/>
              <w:bCs w:val="0"/>
            </w:rPr>
            <w:t>操作员管理</w:t>
          </w:r>
          <w:r>
            <w:tab/>
          </w:r>
          <w:r>
            <w:fldChar w:fldCharType="begin"/>
          </w:r>
          <w:r>
            <w:instrText xml:space="preserve"> PAGEREF _Toc16146 \h </w:instrText>
          </w:r>
          <w:r>
            <w:fldChar w:fldCharType="separate"/>
          </w:r>
          <w:r>
            <w:t>80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_Toc19004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.1.2</w:t>
          </w:r>
          <w:r>
            <w:rPr>
              <w:rFonts w:hint="eastAsia"/>
              <w:bCs w:val="0"/>
            </w:rPr>
            <w:t>角色管理</w:t>
          </w:r>
          <w:r>
            <w:tab/>
          </w:r>
          <w:r>
            <w:fldChar w:fldCharType="begin"/>
          </w:r>
          <w:r>
            <w:instrText xml:space="preserve"> PAGEREF _Toc19004 \h </w:instrText>
          </w:r>
          <w:r>
            <w:fldChar w:fldCharType="separate"/>
          </w:r>
          <w:r>
            <w:t>82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_Toc5007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.1.3</w:t>
          </w:r>
          <w:r>
            <w:rPr>
              <w:rFonts w:hint="eastAsia"/>
              <w:bCs w:val="0"/>
            </w:rPr>
            <w:t>模块管理</w:t>
          </w:r>
          <w:r>
            <w:tab/>
          </w:r>
          <w:r>
            <w:fldChar w:fldCharType="begin"/>
          </w:r>
          <w:r>
            <w:instrText xml:space="preserve"> PAGEREF _Toc5007 \h </w:instrText>
          </w:r>
          <w:r>
            <w:fldChar w:fldCharType="separate"/>
          </w:r>
          <w:r>
            <w:t>82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_Toc31508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.1.4</w:t>
          </w:r>
          <w:r>
            <w:rPr>
              <w:rFonts w:hint="eastAsia"/>
              <w:bCs w:val="0"/>
            </w:rPr>
            <w:t>图书馆管理</w:t>
          </w:r>
          <w:r>
            <w:tab/>
          </w:r>
          <w:r>
            <w:fldChar w:fldCharType="begin"/>
          </w:r>
          <w:r>
            <w:instrText xml:space="preserve"> PAGEREF _Toc31508 \h </w:instrText>
          </w:r>
          <w:r>
            <w:fldChar w:fldCharType="separate"/>
          </w:r>
          <w:r>
            <w:t>83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_Toc11831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.1.5</w:t>
          </w:r>
          <w:r>
            <w:rPr>
              <w:rFonts w:hint="eastAsia"/>
              <w:bCs w:val="0"/>
            </w:rPr>
            <w:t>图书馆参数配置</w:t>
          </w:r>
          <w:r>
            <w:tab/>
          </w:r>
          <w:r>
            <w:fldChar w:fldCharType="begin"/>
          </w:r>
          <w:r>
            <w:instrText xml:space="preserve"> PAGEREF _Toc11831 \h </w:instrText>
          </w:r>
          <w:r>
            <w:fldChar w:fldCharType="separate"/>
          </w:r>
          <w:r>
            <w:t>83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_Toc31529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.1.6</w:t>
          </w:r>
          <w:r>
            <w:rPr>
              <w:rFonts w:hint="eastAsia"/>
              <w:bCs w:val="0"/>
            </w:rPr>
            <w:t>馆藏地点</w:t>
          </w:r>
          <w:r>
            <w:tab/>
          </w:r>
          <w:r>
            <w:fldChar w:fldCharType="begin"/>
          </w:r>
          <w:r>
            <w:instrText xml:space="preserve"> PAGEREF _Toc31529 \h </w:instrText>
          </w:r>
          <w:r>
            <w:fldChar w:fldCharType="separate"/>
          </w:r>
          <w:r>
            <w:t>84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_Toc14070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 xml:space="preserve">.1.7  </w:t>
          </w:r>
          <w:r>
            <w:rPr>
              <w:rFonts w:hint="eastAsia"/>
              <w:bCs w:val="0"/>
            </w:rPr>
            <w:t>Z39.50管理</w:t>
          </w:r>
          <w:r>
            <w:tab/>
          </w:r>
          <w:r>
            <w:fldChar w:fldCharType="begin"/>
          </w:r>
          <w:r>
            <w:instrText xml:space="preserve"> PAGEREF _Toc14070 \h </w:instrText>
          </w:r>
          <w:r>
            <w:fldChar w:fldCharType="separate"/>
          </w:r>
          <w:r>
            <w:t>85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_Toc23190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.1.8</w:t>
          </w:r>
          <w:r>
            <w:rPr>
              <w:rFonts w:hint="eastAsia"/>
              <w:bCs w:val="0"/>
            </w:rPr>
            <w:t>汉字拼音库管理</w:t>
          </w:r>
          <w:r>
            <w:tab/>
          </w:r>
          <w:r>
            <w:fldChar w:fldCharType="begin"/>
          </w:r>
          <w:r>
            <w:instrText xml:space="preserve"> PAGEREF _Toc23190 \h </w:instrText>
          </w:r>
          <w:r>
            <w:fldChar w:fldCharType="separate"/>
          </w:r>
          <w:r>
            <w:t>85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_Toc28113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.1.9</w:t>
          </w:r>
          <w:r>
            <w:rPr>
              <w:rFonts w:hint="eastAsia"/>
              <w:bCs w:val="0"/>
            </w:rPr>
            <w:t>出版社管理</w:t>
          </w:r>
          <w:r>
            <w:tab/>
          </w:r>
          <w:r>
            <w:fldChar w:fldCharType="begin"/>
          </w:r>
          <w:r>
            <w:instrText xml:space="preserve"> PAGEREF _Toc28113 \h </w:instrText>
          </w:r>
          <w:r>
            <w:fldChar w:fldCharType="separate"/>
          </w:r>
          <w:r>
            <w:t>86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_Toc28733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.1.10</w:t>
          </w:r>
          <w:r>
            <w:rPr>
              <w:rFonts w:hint="eastAsia"/>
              <w:bCs w:val="0"/>
            </w:rPr>
            <w:t>馆情概况</w:t>
          </w:r>
          <w:r>
            <w:tab/>
          </w:r>
          <w:r>
            <w:fldChar w:fldCharType="begin"/>
          </w:r>
          <w:r>
            <w:instrText xml:space="preserve"> PAGEREF _Toc28733 \h </w:instrText>
          </w:r>
          <w:r>
            <w:fldChar w:fldCharType="separate"/>
          </w:r>
          <w:r>
            <w:t>86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_Toc20811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.1.11</w:t>
          </w:r>
          <w:r>
            <w:rPr>
              <w:rFonts w:hint="eastAsia"/>
              <w:bCs w:val="0"/>
            </w:rPr>
            <w:t>系统参数设置</w:t>
          </w:r>
          <w:r>
            <w:tab/>
          </w:r>
          <w:r>
            <w:fldChar w:fldCharType="begin"/>
          </w:r>
          <w:r>
            <w:instrText xml:space="preserve"> PAGEREF _Toc20811 \h </w:instrText>
          </w:r>
          <w:r>
            <w:fldChar w:fldCharType="separate"/>
          </w:r>
          <w:r>
            <w:t>87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_Toc24349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.1.12</w:t>
          </w:r>
          <w:r>
            <w:rPr>
              <w:rFonts w:hint="eastAsia"/>
              <w:bCs w:val="0"/>
            </w:rPr>
            <w:t>系统日志管理</w:t>
          </w:r>
          <w:r>
            <w:tab/>
          </w:r>
          <w:r>
            <w:fldChar w:fldCharType="begin"/>
          </w:r>
          <w:r>
            <w:instrText xml:space="preserve"> PAGEREF _Toc24349 \h </w:instrText>
          </w:r>
          <w:r>
            <w:fldChar w:fldCharType="separate"/>
          </w:r>
          <w:r>
            <w:t>87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_Toc9446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.1.13</w:t>
          </w:r>
          <w:r>
            <w:rPr>
              <w:rFonts w:hint="eastAsia"/>
              <w:bCs w:val="0"/>
            </w:rPr>
            <w:t>复姓维护</w:t>
          </w:r>
          <w:r>
            <w:tab/>
          </w:r>
          <w:r>
            <w:fldChar w:fldCharType="begin"/>
          </w:r>
          <w:r>
            <w:instrText xml:space="preserve"> PAGEREF _Toc9446 \h </w:instrText>
          </w:r>
          <w:r>
            <w:fldChar w:fldCharType="separate"/>
          </w:r>
          <w:r>
            <w:t>88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_Toc16188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.1.15</w:t>
          </w:r>
          <w:r>
            <w:rPr>
              <w:rFonts w:hint="eastAsia"/>
              <w:bCs w:val="0"/>
            </w:rPr>
            <w:t>自助机维护</w:t>
          </w:r>
          <w:r>
            <w:tab/>
          </w:r>
          <w:r>
            <w:fldChar w:fldCharType="begin"/>
          </w:r>
          <w:r>
            <w:instrText xml:space="preserve"> PAGEREF _Toc16188 \h </w:instrText>
          </w:r>
          <w:r>
            <w:fldChar w:fldCharType="separate"/>
          </w:r>
          <w:r>
            <w:t>88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_Toc16598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.2</w:t>
          </w:r>
          <w:r>
            <w:rPr>
              <w:rFonts w:hint="eastAsia"/>
              <w:bCs w:val="0"/>
            </w:rPr>
            <w:t>MARC参数</w:t>
          </w:r>
          <w:r>
            <w:tab/>
          </w:r>
          <w:r>
            <w:fldChar w:fldCharType="begin"/>
          </w:r>
          <w:r>
            <w:instrText xml:space="preserve"> PAGEREF _Toc16598 \h </w:instrText>
          </w:r>
          <w:r>
            <w:fldChar w:fldCharType="separate"/>
          </w:r>
          <w:r>
            <w:t>88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_Toc20259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.2.1</w:t>
          </w:r>
          <w:r>
            <w:rPr>
              <w:rFonts w:hint="eastAsia"/>
              <w:bCs w:val="0"/>
            </w:rPr>
            <w:t>文献类型</w:t>
          </w:r>
          <w:r>
            <w:tab/>
          </w:r>
          <w:r>
            <w:fldChar w:fldCharType="begin"/>
          </w:r>
          <w:r>
            <w:instrText xml:space="preserve"> PAGEREF _Toc20259 \h </w:instrText>
          </w:r>
          <w:r>
            <w:fldChar w:fldCharType="separate"/>
          </w:r>
          <w:r>
            <w:t>89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_Toc7198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 xml:space="preserve">.2.2 </w:t>
          </w:r>
          <w:r>
            <w:rPr>
              <w:rFonts w:hint="eastAsia"/>
              <w:bCs w:val="0"/>
            </w:rPr>
            <w:t>MARC类型</w:t>
          </w:r>
          <w:r>
            <w:tab/>
          </w:r>
          <w:r>
            <w:fldChar w:fldCharType="begin"/>
          </w:r>
          <w:r>
            <w:instrText xml:space="preserve"> PAGEREF _Toc7198 \h </w:instrText>
          </w:r>
          <w:r>
            <w:fldChar w:fldCharType="separate"/>
          </w:r>
          <w:r>
            <w:t>89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_Toc31227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bCs w:val="0"/>
            </w:rPr>
            <w:t xml:space="preserve">7.2.3 </w:t>
          </w:r>
          <w:r>
            <w:rPr>
              <w:rFonts w:hint="eastAsia"/>
              <w:bCs w:val="0"/>
            </w:rPr>
            <w:t>MARC字段配置</w:t>
          </w:r>
          <w:r>
            <w:tab/>
          </w:r>
          <w:r>
            <w:fldChar w:fldCharType="begin"/>
          </w:r>
          <w:r>
            <w:instrText xml:space="preserve"> PAGEREF _Toc31227 \h </w:instrText>
          </w:r>
          <w:r>
            <w:fldChar w:fldCharType="separate"/>
          </w:r>
          <w:r>
            <w:t>89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_Toc19622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 xml:space="preserve">.2.4 </w:t>
          </w:r>
          <w:r>
            <w:rPr>
              <w:rFonts w:hint="eastAsia"/>
              <w:bCs w:val="0"/>
            </w:rPr>
            <w:t>MARC映射条目</w:t>
          </w:r>
          <w:r>
            <w:tab/>
          </w:r>
          <w:r>
            <w:fldChar w:fldCharType="begin"/>
          </w:r>
          <w:r>
            <w:instrText xml:space="preserve"> PAGEREF _Toc19622 \h </w:instrText>
          </w:r>
          <w:r>
            <w:fldChar w:fldCharType="separate"/>
          </w:r>
          <w:r>
            <w:t>90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_Toc8139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 xml:space="preserve">.2.5 </w:t>
          </w:r>
          <w:r>
            <w:rPr>
              <w:rFonts w:hint="eastAsia"/>
              <w:bCs w:val="0"/>
            </w:rPr>
            <w:t>MARC模板</w:t>
          </w:r>
          <w:r>
            <w:tab/>
          </w:r>
          <w:r>
            <w:fldChar w:fldCharType="begin"/>
          </w:r>
          <w:r>
            <w:instrText xml:space="preserve"> PAGEREF _Toc8139 \h </w:instrText>
          </w:r>
          <w:r>
            <w:fldChar w:fldCharType="separate"/>
          </w:r>
          <w:r>
            <w:t>91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_Toc21786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 w:ascii="宋体" w:hAnsi="宋体" w:cs="微软雅黑"/>
              <w:kern w:val="2"/>
              <w:szCs w:val="22"/>
              <w:shd w:val="clear" w:color="auto" w:fill="FFFFFF"/>
            </w:rPr>
            <w:t>MARC模板用于定义MARC类型的模板，便于编目时使用，操作界面如图所示</w:t>
          </w:r>
          <w:r>
            <w:tab/>
          </w:r>
          <w:r>
            <w:fldChar w:fldCharType="begin"/>
          </w:r>
          <w:r>
            <w:instrText xml:space="preserve"> PAGEREF _Toc21786 \h </w:instrText>
          </w:r>
          <w:r>
            <w:fldChar w:fldCharType="separate"/>
          </w:r>
          <w:r>
            <w:t>91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_Toc14440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.3</w:t>
          </w:r>
          <w:r>
            <w:rPr>
              <w:rFonts w:hint="eastAsia"/>
              <w:bCs w:val="0"/>
            </w:rPr>
            <w:t>消息管理</w:t>
          </w:r>
          <w:r>
            <w:tab/>
          </w:r>
          <w:r>
            <w:fldChar w:fldCharType="begin"/>
          </w:r>
          <w:r>
            <w:instrText xml:space="preserve"> PAGEREF _Toc14440 \h </w:instrText>
          </w:r>
          <w:r>
            <w:fldChar w:fldCharType="separate"/>
          </w:r>
          <w:r>
            <w:t>91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_Toc5764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7</w:t>
          </w:r>
          <w:r>
            <w:rPr>
              <w:bCs w:val="0"/>
            </w:rPr>
            <w:t>.4</w:t>
          </w:r>
          <w:r>
            <w:rPr>
              <w:rFonts w:hint="eastAsia"/>
              <w:bCs w:val="0"/>
            </w:rPr>
            <w:t>系统日志</w:t>
          </w:r>
          <w:r>
            <w:tab/>
          </w:r>
          <w:r>
            <w:fldChar w:fldCharType="begin"/>
          </w:r>
          <w:r>
            <w:instrText xml:space="preserve"> PAGEREF _Toc5764 \h </w:instrText>
          </w:r>
          <w:r>
            <w:fldChar w:fldCharType="separate"/>
          </w:r>
          <w:r>
            <w:t>93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_Toc28429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第八章 书商</w:t>
          </w:r>
          <w:r>
            <w:tab/>
          </w:r>
          <w:r>
            <w:fldChar w:fldCharType="begin"/>
          </w:r>
          <w:r>
            <w:instrText xml:space="preserve"> PAGEREF _Toc28429 \h </w:instrText>
          </w:r>
          <w:r>
            <w:fldChar w:fldCharType="separate"/>
          </w:r>
          <w:r>
            <w:t>94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_Toc11270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8</w:t>
          </w:r>
          <w:r>
            <w:rPr>
              <w:bCs w:val="0"/>
            </w:rPr>
            <w:t>.1</w:t>
          </w:r>
          <w:r>
            <w:rPr>
              <w:rFonts w:hint="eastAsia"/>
              <w:bCs w:val="0"/>
            </w:rPr>
            <w:t>图书管理</w:t>
          </w:r>
          <w:r>
            <w:tab/>
          </w:r>
          <w:r>
            <w:fldChar w:fldCharType="begin"/>
          </w:r>
          <w:r>
            <w:instrText xml:space="preserve"> PAGEREF _Toc11270 \h </w:instrText>
          </w:r>
          <w:r>
            <w:fldChar w:fldCharType="separate"/>
          </w:r>
          <w:r>
            <w:t>94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_Toc969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8</w:t>
          </w:r>
          <w:r>
            <w:rPr>
              <w:bCs w:val="0"/>
            </w:rPr>
            <w:t>.2</w:t>
          </w:r>
          <w:r>
            <w:rPr>
              <w:rFonts w:hint="eastAsia"/>
              <w:bCs w:val="0"/>
            </w:rPr>
            <w:t>图书查询</w:t>
          </w:r>
          <w:r>
            <w:tab/>
          </w:r>
          <w:r>
            <w:fldChar w:fldCharType="begin"/>
          </w:r>
          <w:r>
            <w:instrText xml:space="preserve"> PAGEREF _Toc969 \h </w:instrText>
          </w:r>
          <w:r>
            <w:fldChar w:fldCharType="separate"/>
          </w:r>
          <w:r>
            <w:t>95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_Toc26917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8</w:t>
          </w:r>
          <w:r>
            <w:rPr>
              <w:bCs w:val="0"/>
            </w:rPr>
            <w:t>.3</w:t>
          </w:r>
          <w:r>
            <w:rPr>
              <w:rFonts w:hint="eastAsia"/>
              <w:bCs w:val="0"/>
            </w:rPr>
            <w:t>订单查询</w:t>
          </w:r>
          <w:r>
            <w:tab/>
          </w:r>
          <w:r>
            <w:fldChar w:fldCharType="begin"/>
          </w:r>
          <w:r>
            <w:instrText xml:space="preserve"> PAGEREF _Toc26917 \h </w:instrText>
          </w:r>
          <w:r>
            <w:fldChar w:fldCharType="separate"/>
          </w:r>
          <w:r>
            <w:t>95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_Toc26900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第九章 OPAC检索平台</w:t>
          </w:r>
          <w:r>
            <w:tab/>
          </w:r>
          <w:r>
            <w:fldChar w:fldCharType="begin"/>
          </w:r>
          <w:r>
            <w:instrText xml:space="preserve"> PAGEREF _Toc26900 \h </w:instrText>
          </w:r>
          <w:r>
            <w:fldChar w:fldCharType="separate"/>
          </w:r>
          <w:r>
            <w:t>96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_Toc14194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9</w:t>
          </w:r>
          <w:r>
            <w:rPr>
              <w:bCs w:val="0"/>
            </w:rPr>
            <w:t>.1</w:t>
          </w:r>
          <w:r>
            <w:rPr>
              <w:rFonts w:hint="eastAsia"/>
              <w:bCs w:val="0"/>
            </w:rPr>
            <w:t>检索功能</w:t>
          </w:r>
          <w:r>
            <w:tab/>
          </w:r>
          <w:r>
            <w:fldChar w:fldCharType="begin"/>
          </w:r>
          <w:r>
            <w:instrText xml:space="preserve"> PAGEREF _Toc14194 \h </w:instrText>
          </w:r>
          <w:r>
            <w:fldChar w:fldCharType="separate"/>
          </w:r>
          <w:r>
            <w:t>96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cs="宋体" w:asciiTheme="minorEastAsia" w:hAnsiTheme="minorEastAsia"/>
              <w:szCs w:val="24"/>
            </w:rPr>
            <w:instrText xml:space="preserve"> HYPERLINK \l _Toc1865 </w:instrText>
          </w:r>
          <w:r>
            <w:rPr>
              <w:rFonts w:cs="宋体" w:asciiTheme="minorEastAsia" w:hAnsiTheme="minorEastAsia"/>
              <w:szCs w:val="24"/>
            </w:rPr>
            <w:fldChar w:fldCharType="separate"/>
          </w:r>
          <w:r>
            <w:rPr>
              <w:rFonts w:hint="eastAsia"/>
              <w:bCs w:val="0"/>
            </w:rPr>
            <w:t>9</w:t>
          </w:r>
          <w:r>
            <w:rPr>
              <w:bCs w:val="0"/>
            </w:rPr>
            <w:t>.2</w:t>
          </w:r>
          <w:r>
            <w:rPr>
              <w:rFonts w:hint="eastAsia"/>
              <w:bCs w:val="0"/>
            </w:rPr>
            <w:t>读者服务</w:t>
          </w:r>
          <w:r>
            <w:tab/>
          </w:r>
          <w:r>
            <w:fldChar w:fldCharType="begin"/>
          </w:r>
          <w:r>
            <w:instrText xml:space="preserve"> PAGEREF _Toc1865 \h </w:instrText>
          </w:r>
          <w:r>
            <w:fldChar w:fldCharType="separate"/>
          </w:r>
          <w:r>
            <w:t>103</w:t>
          </w:r>
          <w:r>
            <w:fldChar w:fldCharType="end"/>
          </w: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widowControl/>
            <w:jc w:val="left"/>
            <w:rPr>
              <w:rFonts w:cs="宋体" w:asciiTheme="minorEastAsia" w:hAnsiTheme="minorEastAsia"/>
              <w:color w:val="000000" w:themeColor="text1"/>
              <w:sz w:val="24"/>
              <w:szCs w:val="24"/>
              <w14:textFill>
                <w14:solidFill>
                  <w14:schemeClr w14:val="tx1"/>
                </w14:solidFill>
              </w14:textFill>
            </w:rPr>
          </w:pPr>
          <w:r>
            <w:rPr>
              <w:rFonts w:cs="宋体" w:asciiTheme="minorEastAsia" w:hAnsiTheme="minorEastAsia"/>
              <w:color w:val="000000" w:themeColor="text1"/>
              <w:szCs w:val="24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</w:sdtContent>
    </w:sdt>
    <w:p>
      <w:pPr>
        <w:pStyle w:val="2"/>
        <w:numPr>
          <w:ilvl w:val="0"/>
          <w:numId w:val="1"/>
        </w:numP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_Toc21704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概述</w:t>
      </w:r>
      <w:bookmarkEnd w:id="0"/>
    </w:p>
    <w:p>
      <w:pPr>
        <w:pStyle w:val="13"/>
        <w:widowControl/>
        <w:shd w:val="clear" w:color="auto" w:fill="FFFFFF"/>
        <w:spacing w:before="0" w:beforeAutospacing="0" w:after="156" w:afterAutospacing="0"/>
        <w:ind w:firstLine="480" w:firstLineChars="200"/>
      </w:pPr>
      <w:r>
        <w:rPr>
          <w:rFonts w:hint="eastAsia"/>
        </w:rPr>
        <w:t>爱知图书管理系统支持馆际互借、短信通知、 Z39.50协议 、支持自助借还设备，支持校园一卡通，并为区域内各图书馆实现在互联网平台上实现WEB公共目录检索，使图书馆的整体业务管理进入了一个全新的时代。系统共分为图书后台管理系统、OPAC检索平台、自助借还三大部分。</w:t>
      </w:r>
    </w:p>
    <w:p>
      <w:pPr>
        <w:pStyle w:val="2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" w:name="_Toc30771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第二章 编目</w:t>
      </w:r>
      <w:bookmarkEnd w:id="1"/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2" w:name="_Toc21313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文献编目</w:t>
      </w:r>
      <w:bookmarkEnd w:id="2"/>
    </w:p>
    <w:p>
      <w:r>
        <w:rPr>
          <w:rFonts w:hint="eastAsia" w:ascii="宋体" w:hAnsi="宋体"/>
          <w:sz w:val="24"/>
          <w:szCs w:val="24"/>
        </w:rPr>
        <w:t>文献编目包含书目维护、直接编目、书标打印、色标打印等功能，主要用于不经过采访模块里的预订、验收流程而直接将文献信息录入，录入时可使用套录库或Z39.50来实现快速、高质量的编目，编目界面也提供了简单编目和MARC编目两种方式，且支持互相切换，让编目更用、更专业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书目维护</w:t>
      </w:r>
    </w:p>
    <w:p>
      <w:pPr>
        <w:pStyle w:val="13"/>
        <w:widowControl/>
        <w:shd w:val="clear" w:color="auto" w:fill="FFFFFF"/>
        <w:spacing w:before="0" w:beforeAutospacing="0" w:after="156" w:afterAutospacing="0" w:line="360" w:lineRule="auto"/>
        <w:rPr>
          <w:rFonts w:ascii="宋体" w:hAnsi="宋体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  <w:t>书目维护用于快速增加书目信息而不用经过文献预订、文献验收，且书目信息增加后可先不增加馆藏信息,书目信息的编辑、删除、审核、反审都可在此处完成。勾选“标示馆藏”时，列表中已有馆藏的数据会有颜色标注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148840"/>
            <wp:effectExtent l="0" t="0" r="2540" b="381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创建书目信息时，需先查询书目信息是否已存在，如果希望在本馆书目库和套录库中不存在时从Z39.50服务器查询下载书目，请选中查询按钮前的Z39.50选项。查询后在列表会显示四种结果，分别是本馆书目库、中央书目库、套录库、Z39.50检索，本馆书目库表示本图书馆以前录入的本地书目信息，中央书目库表示收录的所有图书馆的书目信息，套录库是系统导入的用于套录的数据（可参考套录数据导入），Z39.50则是从选择的Z39.50服务器检索到的数据。可根据情况选择是编辑查询到的本馆书目库信息，或中央书目库数据、套录数据、下载Z39.50服务器数据将书目信息复制到本馆书目库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122805"/>
            <wp:effectExtent l="0" t="0" r="254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快速下载套录库第一条数据快捷键：ALT+</w:t>
      </w: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快速下载Z</w:t>
      </w: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39.50</w:t>
      </w: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服务器第一条数据快捷键：ALT+</w:t>
      </w: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3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直接编目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添加新的编目信息，审校后可添加馆藏。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055495"/>
            <wp:effectExtent l="0" t="0" r="2540" b="1905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选中一条已审校的书目信息，可展示馆藏信息，验收信息或预订信息。馆藏列表中批量修改按钮，可批量修改复本信息。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748665"/>
            <wp:effectExtent l="0" t="0" r="254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点击添加馆藏按钮，进入新增馆藏功能页面。填写图书馆藏信息后保存。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298700"/>
            <wp:effectExtent l="0" t="0" r="2540" b="635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其他功能说明：</w:t>
      </w:r>
    </w:p>
    <w:p>
      <w:pP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1、文献条码批加：若文献条码框中输入B</w:t>
      </w:r>
      <w: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0001</w:t>
      </w: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+</w:t>
      </w:r>
      <w: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，新增或回车新增，馆藏列表中添加3条馆藏数据。</w:t>
      </w:r>
    </w:p>
    <w:p>
      <w:pPr>
        <w:outlineLvl w:val="3"/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、记忆条码：勾选后自动充填最后一次成功添加的文献条码。</w:t>
      </w:r>
    </w:p>
    <w:p>
      <w:pP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、自动充填：登录好如果再系统设置中选择与文献条码相同，则自动充填文献条码；如果与文献条码不同，则手动填写。</w:t>
      </w:r>
    </w:p>
    <w:p>
      <w:pPr>
        <w:spacing w:after="120" w:line="360" w:lineRule="auto"/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、自动补缺：图书馆参数配置中，若设置文献条码与登录号一致时，勾选自动补缺，登录号默认填充文献条码；若参数配置中未设置，勾选自动补缺，登录号不填充。</w:t>
      </w:r>
    </w:p>
    <w:p>
      <w:pPr>
        <w:spacing w:after="120" w:line="360" w:lineRule="auto"/>
        <w:outlineLvl w:val="3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、回车新增：</w:t>
      </w:r>
      <w:r>
        <w:rPr>
          <w:rFonts w:hint="eastAsia" w:asciiTheme="minorEastAsia" w:hAnsiTheme="minorEastAsia" w:eastAsiaTheme="minorEastAsia"/>
          <w:sz w:val="24"/>
        </w:rPr>
        <w:t>文献条码输入框回车实现新增按钮的功能。</w:t>
      </w:r>
    </w:p>
    <w:p>
      <w:pPr>
        <w:spacing w:after="120" w:line="360" w:lineRule="auto"/>
        <w:rPr>
          <w:rFonts w:cs="微软雅黑" w:asciiTheme="minorEastAsia" w:hAnsiTheme="minorEastAsia" w:eastAsiaTheme="minorEastAsia"/>
          <w:color w:val="404040"/>
          <w:sz w:val="24"/>
        </w:rPr>
      </w:pPr>
      <w:r>
        <w:rPr>
          <w:rFonts w:asciiTheme="minorEastAsia" w:hAnsiTheme="minorEastAsia" w:eastAsiaTheme="minorEastAsia"/>
          <w:sz w:val="24"/>
        </w:rPr>
        <w:t>6</w:t>
      </w:r>
      <w:r>
        <w:rPr>
          <w:rFonts w:hint="eastAsia" w:asciiTheme="minorEastAsia" w:hAnsiTheme="minorEastAsia" w:eastAsiaTheme="minorEastAsia"/>
          <w:sz w:val="24"/>
        </w:rPr>
        <w:t>、查缺：</w:t>
      </w:r>
      <w: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按照索书号生成规则，是否可以重复，允许重复</w:t>
      </w: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时</w:t>
      </w:r>
      <w: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获取最大的种次号显示；不允许重复，根据分类号的最大种次号进行查缺，先显示小的那个种次号。</w:t>
      </w:r>
    </w:p>
    <w:p>
      <w:pPr>
        <w:spacing w:after="120" w:line="360" w:lineRule="auto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t>7</w:t>
      </w:r>
      <w:r>
        <w:rPr>
          <w:rFonts w:hint="eastAsia" w:asciiTheme="minorEastAsia" w:hAnsiTheme="minorEastAsia" w:eastAsiaTheme="minorEastAsia"/>
          <w:sz w:val="24"/>
        </w:rPr>
        <w:t>、批量修改：选择要修改的字段，勾选馆藏列表中的第一条复本信息，点击修改按钮，将所有馆藏列表中的信息设置成与第一条馆藏复本信息一致。</w:t>
      </w:r>
    </w:p>
    <w:p>
      <w:pPr>
        <w:spacing w:after="120" w:line="360" w:lineRule="auto"/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/>
          <w:sz w:val="24"/>
        </w:rPr>
        <w:t>8、</w:t>
      </w: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新增快捷键：回车新增（需勾选）、Ctrl+A；保存快捷键：Ctrl+S；</w:t>
      </w:r>
    </w:p>
    <w:p>
      <w:pP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删除快捷键：Ctrl+C；取消选择快捷键：Ctrl+X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书目封面维护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书目封面用于OPAC中首页图书的展示，图书管理员单本或批量上传图书的封面图片。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21560"/>
            <wp:effectExtent l="0" t="0" r="2540" b="254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书目审核</w:t>
      </w:r>
    </w:p>
    <w:p>
      <w:pPr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用于批量审核书目信息，将书目信息放入中央书目库中。</w:t>
      </w:r>
    </w:p>
    <w:p>
      <w:r>
        <w:drawing>
          <wp:inline distT="0" distB="0" distL="0" distR="0">
            <wp:extent cx="5274310" cy="1143635"/>
            <wp:effectExtent l="0" t="0" r="254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4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书标打印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用于将馆藏信息提取按照设置的样式打印成书标，支持检索打印和补缺打印两种方式。调整打印的位置，展示的内容等。支持设置模板，方便下次直接调用模板进行打印。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检索打印：可输入条码范围或入库时间，获取要打印的文献条码。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98501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补缺打印：在文献条码输入框后点击添加按钮增加文献条码，支持从txt文本导入文献条码，然后点击书标打印。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77482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设置打印参数，点击书标预览，预览要打印的条码样式。设置完成后，点击书标打印按钮，完成打印。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6601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.1.6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条码打印</w:t>
      </w:r>
    </w:p>
    <w:p>
      <w:pPr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具体操作方式请参考色标打印。</w:t>
      </w:r>
    </w:p>
    <w:p>
      <w:r>
        <w:drawing>
          <wp:inline distT="0" distB="0" distL="0" distR="0">
            <wp:extent cx="5274310" cy="2200275"/>
            <wp:effectExtent l="0" t="0" r="2540" b="9525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.1.7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色标打印</w:t>
      </w:r>
    </w:p>
    <w:p>
      <w:pPr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打印时，可选择显示的字段，例如：二维码、文献条码、题名、分类号等。页面边距都可进行调整，调整后可保存模板，下次可直接选取模板打印。</w:t>
      </w:r>
    </w:p>
    <w:p>
      <w:r>
        <w:drawing>
          <wp:inline distT="0" distB="0" distL="0" distR="0">
            <wp:extent cx="5274310" cy="1898015"/>
            <wp:effectExtent l="0" t="0" r="2540" b="6985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207260"/>
            <wp:effectExtent l="0" t="0" r="2540" b="254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282190"/>
            <wp:effectExtent l="0" t="0" r="2540" b="381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.1.8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分类浏览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按照中国图书分类法查看分类下的图书。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07899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/>
          <w:kern w:val="2"/>
        </w:rPr>
      </w:pPr>
      <w:r>
        <w:rPr>
          <w:rFonts w:hint="eastAsia" w:ascii="宋体" w:hAnsi="宋体"/>
          <w:kern w:val="2"/>
        </w:rPr>
        <w:t>选中书目数据可浏览该书目与本馆馆藏数据，单击“编辑”可进入书目编辑页面，单击“删除”可删除该书目数据（在无馆藏，无验收，无预订数据绑定的前提下方可删除）；选中书目信息，可展示馆藏复本列表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23012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3" w:name="_Toc6808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编目参数</w:t>
      </w:r>
      <w:bookmarkEnd w:id="3"/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基础参数</w:t>
      </w:r>
    </w:p>
    <w:p>
      <w:pPr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用于设置馆藏的字段，例如：货币类型、文献来源等。</w:t>
      </w:r>
    </w:p>
    <w:p>
      <w:r>
        <w:drawing>
          <wp:inline distT="0" distB="0" distL="0" distR="0">
            <wp:extent cx="5274310" cy="2100580"/>
            <wp:effectExtent l="0" t="0" r="254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用户参数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设置用户编目时的基本参数配置，可配置使用的</w:t>
      </w: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Z39.50</w:t>
      </w: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服务器，设置书目隐藏字段。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88722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配置本馆可使用的Z</w:t>
      </w:r>
      <w:r>
        <w:rPr>
          <w:rFonts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39.50</w:t>
      </w:r>
      <w:r>
        <w:rPr>
          <w:rFonts w:hint="eastAsia" w:asciiTheme="minorEastAsia" w:hAnsiTheme="minorEastAsia" w:eastAsiaTheme="minor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服务器，此配置只在本馆生效。</w:t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946910"/>
            <wp:effectExtent l="0" t="0" r="254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编辑书目隐藏字段。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828800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书架维护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维护图书馆内的架次位置，添加馆藏时可同时保存复本所在位置，方便在馆内查找图书的定位。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372870"/>
            <wp:effectExtent l="0" t="0" r="254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7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新增、编辑画面如下图</w:t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4325620" cy="2125980"/>
            <wp:effectExtent l="0" t="0" r="0" b="762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28493" cy="2127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2</w:t>
      </w:r>
      <w:r>
        <w:rPr>
          <w:b w:val="0"/>
          <w:bCs w:val="0"/>
        </w:rPr>
        <w:t>.2.4</w:t>
      </w:r>
      <w:r>
        <w:rPr>
          <w:rFonts w:hint="eastAsia"/>
          <w:b w:val="0"/>
          <w:bCs w:val="0"/>
        </w:rPr>
        <w:t>分类颜色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用于色标打印时设置某分类号进行色标打印时展示的颜色。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309495"/>
            <wp:effectExtent l="0" t="0" r="254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点击设置，输入颜色的色值。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776730"/>
            <wp:effectExtent l="0" t="0" r="2540" b="0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4" w:name="_Toc447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数据处理</w:t>
      </w:r>
      <w:bookmarkEnd w:id="4"/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套录数据导入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套录数据导入用于从MARC文件中导入数据到套录库。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3108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套录库维护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套录库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维护</w:t>
      </w: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查询要删除的数据然后点击【删除本次命中数据】按钮，也可以点击【初始化套录库】清空套录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库的</w:t>
      </w: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数据。</w:t>
      </w:r>
    </w:p>
    <w:p>
      <w:pPr>
        <w:rPr>
          <w:b/>
          <w:bCs/>
        </w:rPr>
      </w:pPr>
      <w:r>
        <w:drawing>
          <wp:inline distT="0" distB="0" distL="0" distR="0">
            <wp:extent cx="5274310" cy="1859915"/>
            <wp:effectExtent l="0" t="0" r="2540" b="6985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>2</w:t>
      </w:r>
      <w:r>
        <w:rPr>
          <w:b/>
          <w:bCs/>
        </w:rPr>
        <w:t>.3.3</w:t>
      </w:r>
      <w:r>
        <w:rPr>
          <w:rFonts w:hint="eastAsia"/>
          <w:b/>
          <w:bCs/>
        </w:rPr>
        <w:t>馆藏书目接收</w:t>
      </w:r>
    </w:p>
    <w:p>
      <w:pPr>
        <w:spacing w:after="120"/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馆藏书目接收用于从MARC数据文件导入书目信息和馆藏信息</w:t>
      </w:r>
      <w:r>
        <w:rPr>
          <w:rFonts w:hint="eastAsia"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05355"/>
            <wp:effectExtent l="0" t="0" r="2540" b="444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 w:line="360" w:lineRule="auto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上传文件后会出现配置界面，如下图，需要根据情况配置数据库字段和MARC字段的对应关系，在配置的时候请注意如果是自定义值请将取值方式设置为自定义值，否则会导致取值错误。在界面下方可以点击【下一条MARC记录】来更新预览信息，建议在预览信息中确认字段配置无误后点击【开始导入】将数据导入书目库，完成后会显示相关导入信息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馆藏书目输出</w:t>
      </w:r>
    </w:p>
    <w:p>
      <w:pPr>
        <w:pStyle w:val="26"/>
        <w:spacing w:after="156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宋体" w:hAnsi="宋体"/>
          <w:color w:val="000000" w:themeColor="text1"/>
          <w14:textFill>
            <w14:solidFill>
              <w14:schemeClr w14:val="tx1"/>
            </w14:solidFill>
          </w14:textFill>
        </w:rPr>
        <w:t>馆藏书目输出用于将书目和馆藏信息输出为MARC数据文件</w:t>
      </w:r>
      <w:r>
        <w:rPr>
          <w:rFonts w:hint="eastAsia" w:ascii="宋体" w:hAnsi="宋体"/>
          <w:color w:val="000000" w:themeColor="text1"/>
          <w14:textFill>
            <w14:solidFill>
              <w14:schemeClr w14:val="tx1"/>
            </w14:solidFill>
          </w14:textFill>
        </w:rPr>
        <w:t>，操作时在如图所示界面中先查询出要输出的馆藏信息。点击输出按钮，输出馆藏书目信息。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20290"/>
            <wp:effectExtent l="0" t="0" r="2540" b="381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未利用书目批删除</w:t>
      </w:r>
    </w:p>
    <w:p>
      <w:pPr>
        <w:rPr>
          <w:rFonts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未利用书目删除用于将无馆藏的书目信息删除，可直接点击【剔除全部未利用书目】删除所有无馆藏书目信息，也可以查询后点击【删除本次命中数据】删除指定的书目信息。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45360"/>
            <wp:effectExtent l="0" t="0" r="2540" b="254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.3.6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种次号维护</w:t>
      </w:r>
    </w:p>
    <w:p>
      <w:pPr>
        <w:pStyle w:val="26"/>
        <w:spacing w:after="156"/>
        <w:ind w:firstLine="0" w:firstLineChars="0"/>
        <w:rPr>
          <w:rFonts w:ascii="宋体" w:hAnsi="宋体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shd w:val="clear" w:color="auto" w:fill="auto"/>
          <w14:textFill>
            <w14:solidFill>
              <w14:schemeClr w14:val="tx1"/>
            </w14:solidFill>
          </w14:textFill>
        </w:rPr>
        <w:t>种次号维护用于维护馆藏索书号的最大种次号，并且每个MARC类型都有对应的种次号库。操作列表界面如图所示，可新增、编辑、删除最大种次号信息。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332230"/>
            <wp:effectExtent l="0" t="0" r="254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.3.7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条码查缺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条码查缺是查询文献条码范围内的空缺条码，便于检测遗漏入藏文献条码、补缺。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859915"/>
            <wp:effectExtent l="0" t="0" r="2540" b="698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5" w:name="_Toc187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报表统计</w:t>
      </w:r>
      <w:bookmarkEnd w:id="5"/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.4.1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书目分类统计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书目分类统计按所属分馆统计所有的编目信息。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83460"/>
            <wp:effectExtent l="0" t="0" r="2540" b="254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.4.2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工作量统计</w:t>
      </w:r>
    </w:p>
    <w:p>
      <w:pPr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工作量统计按所属分馆统计所有的工作量信息</w:t>
      </w:r>
      <w:r>
        <w:rPr>
          <w:rFonts w:hint="eastAsia"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8854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.4.3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新书通报打印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新书通报打印按条码段统计新书信息</w:t>
      </w:r>
      <w:r>
        <w:rPr>
          <w:rFonts w:hint="eastAsia"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070735"/>
            <wp:effectExtent l="0" t="0" r="2540" b="571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.4.4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编目清单</w:t>
      </w:r>
    </w:p>
    <w:p>
      <w:pPr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编目清单按所属分馆显示编目清单信息</w:t>
      </w:r>
      <w:r>
        <w:rPr>
          <w:rFonts w:hint="eastAsia"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061210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.4.5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资金统计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资金统计按所属分馆统计所有的资金信息</w:t>
      </w:r>
      <w:r>
        <w:rPr>
          <w:rFonts w:hint="eastAsia"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034540"/>
            <wp:effectExtent l="0" t="0" r="2540" b="381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6" w:name="_Toc25250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第三章 采访</w:t>
      </w:r>
      <w:bookmarkEnd w:id="6"/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7" w:name="_Toc27593"/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文献预订</w:t>
      </w:r>
      <w:bookmarkEnd w:id="7"/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3.1.1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预订批次管理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创建书目预订批次，简历一个心的书商预订批次，并将某一批次设为默认批次，用于接收预订数据。按预订批次验收时可直接默认该预订批次号。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1107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294380" cy="2482850"/>
            <wp:effectExtent l="0" t="0" r="127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97268" cy="2484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注：预订状态:可录入或导入预订信息；验收状态：只可进行验收操作，不能创建预订信息；完成状态：无法创建预订和验收信息。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3.1.2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直接预订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没有预订批次号，直接按查找书目信息进行预订信息的创建 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1140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输入查询条件，系统根据检索条件进行查重，并显示结果，如有重复，只需查看预订的文献是否存在复本；如未重复，创建新的书目记录。只有已审核通过的书目信息才可创建预订信息。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15582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选中书目可查看该书目下的预订信息。选中书目点击“新增预订”，添加新的预订信息，如有复本信息会提示是否预订。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注：默认的预订批次状态为“预订状态”才可新增预订信息。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07708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点击确定，进入预订画面创建，保存预订信息。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20290"/>
            <wp:effectExtent l="0" t="0" r="2540" b="381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3.1.3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预订数据导入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  <w:t>选择书商提供的采访MARC数据文件，对应字段(包括原价、折后价、复本数、订购号等信息)导入系统，快速征订。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498090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601595"/>
            <wp:effectExtent l="0" t="0" r="2540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3.1.4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预订管理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针对已经订购的文献进行管理，选择预订批次号与状态，输入查询条件查询预订信息。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956945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5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点击“编辑”，修改已有的预订信息。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667510"/>
            <wp:effectExtent l="0" t="0" r="254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8" w:name="_Toc8560"/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文献验收</w:t>
      </w:r>
      <w:bookmarkEnd w:id="8"/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验收批次管理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输入查询条件，新建验收批次，可设置默认的验收批次。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36144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状态说明：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ind w:firstLine="480" w:firstLineChars="200"/>
        <w:rPr>
          <w:rFonts w:asciiTheme="minorHAnsi" w:hAnsiTheme="minorHAnsi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</w:pPr>
      <w:r>
        <w:rPr>
          <w:rFonts w:hint="eastAsia" w:asciiTheme="minorHAnsi" w:hAnsiTheme="minorHAnsi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  <w:t>验收状态：正在进行验收操作。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ind w:firstLine="480" w:firstLineChars="200"/>
        <w:rPr>
          <w:rFonts w:asciiTheme="minorHAnsi" w:hAnsiTheme="minorHAnsi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完成状态：设置为完成状态后，该批次完全关闭，无法继续采用该批次验收。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2.2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预订验收</w:t>
      </w:r>
    </w:p>
    <w:p>
      <w:pPr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预订文献的到馆验收处理，同时负责馆藏的分配工作，需对文献粘贴条码，验收时分配馆藏地点，流通类型。一个预订批次，可以分多批次验收；一个验收批次，只能验收一个预订批次。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963420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“新增验收”按钮，进入新增验收界面，录入索书号、卷册号、单价、折扣、复本数、条码号、登录号、馆藏地点、流通类型等信息后即可保存验收。保存，系统提示是否直接添加馆藏，确定后，进入添加馆藏画面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8981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注：</w:t>
      </w:r>
    </w:p>
    <w:p>
      <w:pPr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1. 设定默认验收批次时，请确认当前验收批次为验收状态，否则无法正常新增验收。</w:t>
      </w:r>
    </w:p>
    <w:p>
      <w:pPr>
        <w:spacing w:after="120"/>
        <w:outlineLvl w:val="3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 选中书目的预订批次状态必须为验收状态，才允许新增验收。</w:t>
      </w:r>
    </w:p>
    <w:p>
      <w:pPr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编辑：对已验收的数据进行修改。</w:t>
      </w:r>
    </w:p>
    <w:p>
      <w:pPr>
        <w:spacing w:after="120"/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删除：删除某条已验收前请先该验收下的馆藏信息，否则无法删除。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3.2.3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直接验收</w:t>
      </w:r>
    </w:p>
    <w:p>
      <w:pPr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用于不通过预订过程的直接到馆的图书验收处理，同时负责馆藏的分配工作，需对文献粘贴条码，验收是分配馆藏地点，流通类型。直接验收前需先设定好默认的验收批次，同时确认当前验收批次为验收状态，否则无法正常新增验收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072640"/>
            <wp:effectExtent l="0" t="0" r="2540" b="381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点击新增验收按钮新增验收馆藏数据。</w:t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410460"/>
            <wp:effectExtent l="0" t="0" r="2540" b="889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  <w:t>1. 到馆文献实物验收，输入查询条件（可采用条码阅读器扫入ISBN直接查找），单击“查询”按钮。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outlineLvl w:val="3"/>
        <w:rPr>
          <w:rFonts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  <w:t>2. 查重，系统根据检索条件进行查重，并显示结果：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  <w:t>查重到：选中待验收文献，单击“增加验收”。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  <w:t>查重不到：单击“新增”，录入一条新的书目记录。或勾选Z39.50进行网上检索，下载网上书目数据。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  <w:t>3. 直接验收：单击“增加验收”，输入需要验收文献的索书号、卷册号、单价、折扣、复本数、条码号、登录号、馆藏地点、流通类型等信息后即可保存验收。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  <w:t>4. 重复以上动作直到需要验收的文献全部处理完成。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kern w:val="2"/>
          <w14:textFill>
            <w14:solidFill>
              <w14:schemeClr w14:val="tx1"/>
            </w14:solidFill>
          </w14:textFill>
        </w:rPr>
        <w:t>5. 验收结束后，将该验收批次状态设置为验收完成。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3.2.4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验收管理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输入查询条件，可查询某验收批次的验收信息，可对验收信息进行编辑、删除。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011680"/>
            <wp:effectExtent l="0" t="0" r="2540" b="762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点击编辑按钮，编辑验收信息。</w:t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211070"/>
            <wp:effectExtent l="0" t="0" r="254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9" w:name="_Toc13332"/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采访参数</w:t>
      </w:r>
      <w:bookmarkEnd w:id="9"/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3.3.1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预算管理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可创建、编辑预算信息，对已创建的预算进行删除操作。当预算信息被预订及验收功能使用后，无法删除该预算信息。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538605"/>
            <wp:effectExtent l="0" t="0" r="2540" b="4445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新建、编辑页面如下图</w:t>
      </w:r>
    </w:p>
    <w:p>
      <w:pPr>
        <w:jc w:val="center"/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4223385" cy="3134995"/>
            <wp:effectExtent l="0" t="0" r="5715" b="825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224536" cy="313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3.3.2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书商管理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可创建、新增书商信息，编辑书商基本信息。尽量不要对之前的书商信息进行删除操作。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20205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0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0" w:name="_Toc11406"/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报表统计</w:t>
      </w:r>
      <w:bookmarkEnd w:id="10"/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3.4.1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订购单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输入查询条件，点击查询按钮，显示所需的数据报表；点击报表打印，可打印报表数据；点击导出报表，将报表导出到excel中。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2473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3.4.2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退订单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输入查询条件，点击查询按钮，显示所需的数据报表；点击报表打印，可打印报表数据；点击导出报表，将报表导出到excel中。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62623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3.4.3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验收单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输入查询条件，点击查询按钮，显示所需的数据报表；点击报表打印，可打印报表数据；点击导出报表，将报表导出到excel中。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3837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3.4.4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催缺单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输入查询条件，点击查询按钮，显示所需的数据报表；点击报表打印，可打印报表数据；点击导出报表，将报表导出到excel中。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143760"/>
            <wp:effectExtent l="0" t="0" r="2540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3.4.5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超验单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输入查询条件，点击查询按钮，显示所需的数据报表；点击报表打印，可打印报表数据；点击导出报表，将报表导出到excel中。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142490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3.4.6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书商到书率统计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用于统计书商的到书率 ，支持导出、打印功能。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858010"/>
            <wp:effectExtent l="0" t="0" r="2540" b="889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3.4.7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个别财产账</w:t>
      </w:r>
    </w:p>
    <w:p>
      <w:pPr>
        <w:spacing w:after="120"/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用于查询验收的文献财产清单概况，按每条码一条记录输出清单，并支持导出、打印功能。</w:t>
      </w: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输入查询条件，点击查询按钮，显示所需的数据报表；点击报表打印，可打印报表数据；点击导出报表，将报表导出到excel中。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127250"/>
            <wp:effectExtent l="0" t="0" r="2540" b="635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3.4.8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总括财产账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用于查询验收的文献财产清单概况，按每书目一条记录输出带小计清单，并支持导出、打印功能。</w:t>
      </w: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输入查询条件，点击查询按钮，显示所需的数据报表；点击报表打印，可打印报表数据；点击导出报表，将报表导出到excel中。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28850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点击图书标准编号，可查看本馆复本信息。</w:t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454150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1" w:name="_Toc4194"/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采访日志</w:t>
      </w:r>
      <w:bookmarkEnd w:id="11"/>
    </w:p>
    <w:p>
      <w:pPr>
        <w:rPr>
          <w:rFonts w:hint="eastAsia"/>
        </w:rPr>
      </w:pPr>
      <w:r>
        <w:rPr>
          <w:rFonts w:hint="eastAsia"/>
        </w:rPr>
        <w:t>记录采访日志和统计并可导出数据。</w:t>
      </w:r>
    </w:p>
    <w:p>
      <w:pPr>
        <w:outlineLvl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3.5.1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采访日志查询</w:t>
      </w:r>
    </w:p>
    <w:p>
      <w:pP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查询所有采访日志。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078990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outlineLvl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.5.2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采访日志统计</w:t>
      </w:r>
    </w:p>
    <w:p>
      <w:pP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导出采访日志。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501775"/>
            <wp:effectExtent l="0" t="0" r="2540" b="317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2" w:name="_Toc8656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第四章 典藏</w:t>
      </w:r>
      <w:bookmarkEnd w:id="12"/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3" w:name="_Toc2226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典藏处理</w:t>
      </w:r>
      <w:bookmarkEnd w:id="13"/>
    </w:p>
    <w:p>
      <w:pPr>
        <w:spacing w:after="12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用于对</w:t>
      </w:r>
      <w:r>
        <w:rPr>
          <w:rFonts w:ascii="宋体" w:hAnsi="宋体" w:cs="微软雅黑"/>
          <w:bCs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本馆</w:t>
      </w: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内馆藏进行处理,支持对馆藏入藏登记、批量入藏登记、剔除、条码更换、批修改</w:t>
      </w: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入藏登记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读取文献条码，选择馆藏地点，点击入藏登记或回车，即可更改文献的馆藏地点。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77110"/>
            <wp:effectExtent l="0" t="0" r="2540" b="889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若勾选“馆藏地点改变确认”，点击入藏登记按钮时会弹出提示是否添加馆藏。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62306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批量入藏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选择馆藏地点，上传txt文件(文件格式：每行一条文献条码</w:t>
      </w: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)</w:t>
      </w: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，点击“确定上传”，展示所有文献条码，确认后，点击“批量入藏”，左下角展示提示信息，成功以及失败的条数。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973580"/>
            <wp:effectExtent l="0" t="0" r="2540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馆藏剔除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用于快速剔除文献，且只可操作本馆的馆藏。输入文献条码，点击剔除按钮或回车，可剔除馆藏。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169795"/>
            <wp:effectExtent l="0" t="0" r="2540" b="190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若勾选“剔除确认”，弹出框确认是否剔除。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166620"/>
            <wp:effectExtent l="0" t="0" r="2540" b="508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:sz w:val="28"/>
          <w:szCs w:val="22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藏书清点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藏书清点用于将一批文献条码进行清点标识后以便于清点处理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。点击新增，创建新的清点批次。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770380"/>
            <wp:effectExtent l="0" t="0" r="2540" b="127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点击“藏书清点”，进入清点页面。可输入一条文献条码，点击“清点”按钮，进行清点；也可批量导入文献条码，批量清点。清点完成后，右侧展示提示信息。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77440"/>
            <wp:effectExtent l="0" t="0" r="2540" b="381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清点处理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清点处理用于对藏书清点以外的馆藏进行馆藏状态的修改，可修改状态至剔除、遗失、损坏、流失、停用</w:t>
      </w: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操作方法：选择清单批次，点击预览，查看本批次中的文献清单，选择要更改的状态，点击“开始处理”，批量更改该批次中的文献信息的状态。点击导出excel可导出列表信息。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36165"/>
            <wp:effectExtent l="0" t="0" r="2540" b="698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.1.6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条码更换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条码更换用于改变馆藏的条码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。条码更换后只修改文献条码信息，不会对关联的流通信息进行修改。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操作方法：填写原条码和新条码，点击置换按钮或回车，可直接置换原文献条码。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39010"/>
            <wp:effectExtent l="0" t="0" r="2540" b="889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.1.7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典藏批修改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典藏批修改用于批量修改馆藏的文献来源、书商代码、馆藏地点、流通类型、馆藏状态、预算代码、介质类型、入库时间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操作方法：输入查询条件，点击预览，展示待处理明细列表。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输入需要批量修改的内容，点击开始处理，完成修改。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948815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.1.8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典藏分布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用于查询本馆馆际流通借出书籍归还到其他分馆明细，本馆接收分馆馆际流通的书籍明细。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操作方法：选择他馆，点击查询，展示明细；点击导出excel将明细导出到表格中。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543050"/>
            <wp:effectExtent l="0" t="0" r="254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.1.9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关联标签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输入查询条件找到需要关联的图片，将芯片防于读卡器上，点击关联标签，即可绑定文献条码和芯片。此功能主要用于自助借还。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996440"/>
            <wp:effectExtent l="0" t="0" r="2540" b="381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4" w:name="_Toc19639"/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馆际处理</w:t>
      </w:r>
      <w:bookmarkEnd w:id="14"/>
    </w:p>
    <w:p>
      <w:pPr>
        <w:widowControl/>
        <w:spacing w:after="120"/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用于各分馆之间馆藏的调拨处理</w:t>
      </w: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典藏调拨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典藏调拨用于将本馆的馆藏调拨到其他分馆</w:t>
      </w: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操作方法：选择典藏目标馆、目标典藏地点、目标流通类型，即调拨到哪个分馆的哪个馆藏地点，和调拨过去后的流通类型。然后输入文献条码，回车或者点击调拨按钮开始典藏调拨操作。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23770"/>
            <wp:effectExtent l="0" t="0" r="2540" b="508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批量调拨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批量调拨用于快速将一批馆藏调拨到其他分馆</w:t>
      </w: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操作方法：如图所示，选择典藏目标馆、目标典藏地点、目标流通类型，即调拨到哪个分馆的哪个馆藏地点，和调拨过去后的流通类型。然后在文本框输入文献条码，一行一个文献条码，支持从txt文本文件载入，txt文件文献条码格式为一行一个，输入完成后点击批量调拨按钮开始批量调拨操作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893570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典藏调拨清单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典藏调拨清单用于显示典藏调拨和典藏批调拨的历史操作清单</w:t>
      </w: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widowControl/>
        <w:spacing w:after="12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098675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调拨分类统计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调拨分类统计用于对调拨的数据根据中图法分类统计种数、册数、金额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04415"/>
            <wp:effectExtent l="0" t="0" r="2540" b="63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5" w:name="_Toc30747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典藏报表</w:t>
      </w:r>
      <w:bookmarkEnd w:id="15"/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馆藏信息的报表和统计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典藏清单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典藏清单用于提取馆藏信息的清单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97760"/>
            <wp:effectExtent l="0" t="0" r="2540" b="254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典藏统计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典藏统计用于根据馆藏地点对馆藏数据进行统计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09495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典藏分类统计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典藏分类统计用于将馆藏数据按中图法分类统计种数、册数、单价合计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33295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典藏地点统计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典藏地点统计用于将馆藏数据按典藏地点统计种数、册数、单价合计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48535"/>
            <wp:effectExtent l="0" t="0" r="254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典藏状态统计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典藏状态统计用于将馆藏数据按馆藏状态统计种数、册数、单价合计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186305"/>
            <wp:effectExtent l="0" t="0" r="2540" b="444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4.3.6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分馆典藏统计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分馆典藏统计根据所属分馆，入库日期进行分馆馆藏查询。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930400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6" w:name="_Toc11077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典藏日志</w:t>
      </w:r>
      <w:bookmarkEnd w:id="16"/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.4.1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典藏日志查询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查询所有典藏日志。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37435"/>
            <wp:effectExtent l="0" t="0" r="2540" b="571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.4.2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典藏日志统计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查询统计并导出典藏日志。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945005"/>
            <wp:effectExtent l="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7" w:name="_Toc24243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第五章 流通</w:t>
      </w:r>
      <w:bookmarkEnd w:id="17"/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8" w:name="_Toc22229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流通管理</w:t>
      </w:r>
      <w:bookmarkEnd w:id="18"/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文献借还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文献借还用于文献的借还、续借、无证外借、借阅查询。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A：有证外借使用方法：读取读者证的读者证号，无需输入密码，验证成功会出现读者相关信息，读者验证成功后在文献条码输入框输入需要外借的文献条码并回车，操作成功后会提示借书成功。当前借阅信息中会显示借阅的相关信息，如需续借可点击借阅信息后面的续借。</w:t>
      </w:r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B：无证外借使用方法：输入读者证的读者证号和读者证密码（默认密码为1</w:t>
      </w: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23456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），验证成功会出现读者相关信息，读者验证成功后在文献条码输入框输入需要外借的文献条码并回车，操作成功后会提示借书成功。当前借阅信息中会显示借阅的相关信息，如需续借可点击借阅信息后面的续借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38705"/>
            <wp:effectExtent l="0" t="0" r="2540" b="44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归还使用方法:文献条码输入框输入要归还的文献条码并回车，查询借阅信息，点击归还按钮，选择归还文献的状态，若选择丢失或污损，根据设置的流通规则，自动计算出费用，生成该读者的财务费用。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25675"/>
            <wp:effectExtent l="0" t="0" r="254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续借使用方法：读取读者证号（或输入读者证号和密码），获取读者当前借阅的图书信息列表。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34895"/>
            <wp:effectExtent l="0" t="0" r="2540" b="825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95821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5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点击续借按钮，根据读者类型获取该类型允许续借的天数，计算续借天数，操作成功会弹出续借成功的提示。</w:t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668780"/>
            <wp:effectExtent l="0" t="0" r="2540" b="762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自助借还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通过连接RFID读卡设备，完成自助借还功能。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自助借还设备配置请参考自助设备配置说明。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离线借还-todo demo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阅览管理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统计读者到馆阅读时间，读者进入时“签到”,离开时“签退”。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输入查询条件如读者证号、读者名称可查询对应的历史记录，若不选择则查询当前所有记录。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 w:val="28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9235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读取读者证号，点击“签到”或“签退”，签到或签退时时间不可选择，默认记录系统当前时间，完成阅览记录。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620645"/>
            <wp:effectExtent l="0" t="0" r="2540" b="825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文献预约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文献预约用于当文献被借出时,读者预约此文献，当文献归还（到书）时自动为预约的读者保留一段时间，如果读者未在指定的时间内取书则预约自动失效，同时提供了到书时发送邮件和短信通知读者的功能。图书状态全为借出时，读者可预约，超时取消预约。也可主动取消预约信息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358390"/>
            <wp:effectExtent l="0" t="0" r="2540" b="381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104390"/>
            <wp:effectExtent l="0" t="0" r="254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读者只可预约馆内无馆藏复本的图书，当馆藏有复本时，提示可直接借阅，无需预约。</w:t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576070"/>
            <wp:effectExtent l="0" t="0" r="2540" b="508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.1.6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预约管理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预约管理用于对读者的预约信息进行通知、取消等操作，开通OPAC检索的用户会在此管理到读者在网上自助预约的文献。</w:t>
      </w:r>
    </w:p>
    <w:p>
      <w:pPr>
        <w:rPr>
          <w:rFonts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操作方法:可在操作列对指定的预约信息进行通知和取消操作，也可以全选之后批量通知。可根据条件检索指定的预约信息，操作界面如图所示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872615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批量通知如下图：</w:t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137410"/>
            <wp:effectExtent l="0" t="0" r="254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.1.7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文献预借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  <w:t>文献预借是用于读者提前预借某本在馆的馆藏,此功能主要是用于OPAC检索平台，此处是为方便用户操作。</w:t>
      </w:r>
      <w:r>
        <w:rPr>
          <w:rFonts w:hint="eastAsia"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  <w:t>读者可预借在馆图书，图书状态变为预借。超时后，图书状态变为在架。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 w:val="28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  <w:t>操作方法:如图所示，预借读者证号输入框输入读者证号并回车，读者验证成功后会显示读者的相关信息，然后在书目信息区域输入指定的检索条件并回车，将查找出相应的文献信息，在文献查找列表区域点击对应的文献信息后的预借，操作成功后会对话框提示预借成功，并在当前预借信息显示读者所有的预借信息。在当前预借区域可以点击预借信息后的取消预借来取消文献预借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263140"/>
            <wp:effectExtent l="0" t="0" r="2540" b="381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765935"/>
            <wp:effectExtent l="0" t="0" r="2540" b="5715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输入文献信息查询，文献列表中展示本馆所有在架图书，选择其中一本进行预借操作。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800100"/>
            <wp:effectExtent l="0" t="0" r="2540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预借成功后，当前预借信息列表中可取消预借。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742950"/>
            <wp:effectExtent l="0" t="0" r="2540" b="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.1.8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预借管理</w:t>
      </w:r>
    </w:p>
    <w:p>
      <w:pPr>
        <w:widowControl/>
        <w:spacing w:after="120"/>
        <w:rPr>
          <w:rFonts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预借管理可以根据条件查找指定的预借信息，并可对正在预借的信息取消预借。</w:t>
      </w:r>
      <w:r>
        <w:rPr>
          <w:rFonts w:hint="eastAsia"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操作方法：输入查询条件，查找出预借信息后点击取消即可取消该预借。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178560"/>
            <wp:effectExtent l="0" t="0" r="2540" b="254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7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点击取书按钮，读者取走图书。</w:t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350010"/>
            <wp:effectExtent l="0" t="0" r="2540" b="2540"/>
            <wp:docPr id="263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.1.9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超期催还</w:t>
      </w:r>
    </w:p>
    <w:p>
      <w:pP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超期催可以发送邮件和短信给已经超期的读者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。根据检索条件查询超期信息，并可发送邮件、短信通知或批量通知。</w:t>
      </w:r>
    </w:p>
    <w:p>
      <w:pPr>
        <w:widowControl/>
        <w:spacing w:after="120"/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956435"/>
            <wp:effectExtent l="0" t="0" r="2540" b="571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5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after="120"/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超期催还页面如下图：</w:t>
      </w:r>
    </w:p>
    <w:p>
      <w:pPr>
        <w:widowControl/>
        <w:spacing w:after="120"/>
        <w:rPr>
          <w:rFonts w:hint="eastAsia"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280920"/>
            <wp:effectExtent l="0" t="0" r="2540" b="5080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9" w:name="_Toc2976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财务管理</w:t>
      </w:r>
      <w:bookmarkEnd w:id="19"/>
    </w:p>
    <w:p>
      <w:pPr>
        <w:widowControl/>
        <w:spacing w:after="120"/>
        <w:rPr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提供了收费、退费、修改未支付的财务信息的功能</w:t>
      </w:r>
      <w:r>
        <w:rPr>
          <w:rFonts w:hint="eastAsia"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财务管理</w:t>
      </w:r>
    </w:p>
    <w:p>
      <w:pPr>
        <w:widowControl/>
        <w:spacing w:after="120"/>
        <w:rPr>
          <w:rFonts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未支付的财务信息可在此修改为已支付，先查找出指定的财务信息，点击编辑，在弹出的操作界面中选择收费状态为已支付，点击确定即完成财务信息的修改，财务管理列表界面如图。</w:t>
      </w:r>
    </w:p>
    <w:p>
      <w:pPr>
        <w:widowControl/>
        <w:spacing w:after="120"/>
        <w:rPr>
          <w:rFonts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2311400"/>
            <wp:effectExtent l="0" t="0" r="254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  <w:t>收费/退费的操作方法:点击收费按钮，出现如下图的界面,输入读者证号、费用金额、收费方式等关键信息后点击确认，即完成收费/退费操作。</w:t>
      </w:r>
    </w:p>
    <w:p>
      <w:pPr>
        <w:widowControl/>
        <w:spacing w:after="12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326765" cy="2895600"/>
            <wp:effectExtent l="0" t="0" r="6985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331917" cy="2899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财务清单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  <w:t>财务清单用于对财务信息进行详细的列表展示，便于打印。</w:t>
      </w:r>
    </w:p>
    <w:p>
      <w:r>
        <w:drawing>
          <wp:inline distT="0" distB="0" distL="0" distR="0">
            <wp:extent cx="5274310" cy="2264410"/>
            <wp:effectExtent l="0" t="0" r="2540" b="254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.2.3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财务统计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  <w:t>财务统计用于对财务信息按收费方式进行数量、金额的统计</w:t>
      </w:r>
      <w:r>
        <w:rPr>
          <w:rFonts w:hint="eastAsia"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r>
        <w:drawing>
          <wp:inline distT="0" distB="0" distL="0" distR="0">
            <wp:extent cx="5274310" cy="2315845"/>
            <wp:effectExtent l="0" t="0" r="2540" b="825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20" w:name="_Toc22619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读者管理</w:t>
      </w:r>
      <w:bookmarkEnd w:id="20"/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  <w:t>读者管理用于进行读者相关的操作，如办证、退证、换证、打印财务清单等</w:t>
      </w:r>
      <w:r>
        <w:rPr>
          <w:rFonts w:hint="eastAsia"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读者管理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  <w:t>读者管理用户新增（批量新增）、编辑、删除读者，并提供了批改单位、批改状态、批改密码等快捷的功能，读者管理操作界面如图:</w:t>
      </w:r>
    </w:p>
    <w:p>
      <w:r>
        <w:drawing>
          <wp:inline distT="0" distB="0" distL="0" distR="0">
            <wp:extent cx="5274310" cy="2306955"/>
            <wp:effectExtent l="0" t="0" r="254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555875"/>
            <wp:effectExtent l="0" t="0" r="254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hd w:val="clear" w:color="auto" w:fill="FFFFFF"/>
          <w14:textFill>
            <w14:solidFill>
              <w14:schemeClr w14:val="tx1"/>
            </w14:solidFill>
          </w14:textFill>
        </w:rPr>
        <w:t>办证：点击添加按钮，填写读者信息保存。也可下载模板，使用模板批量上传读者信息。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删除：读者删除后会清除读者的财务记录，其他读者相关记录如流通记录则不清除。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详细：查询选中读者的详细信息，可进行修改保存。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换卡：可更换读者证。选择读者后点击换证，输入（或读取）新的读者证号，点击提交完成换卡操作。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修改密码：默认开通读者证密码为1</w:t>
      </w:r>
      <w:r>
        <w:t>23456</w:t>
      </w:r>
      <w:r>
        <w:rPr>
          <w:rFonts w:hint="eastAsia"/>
        </w:rPr>
        <w:t>。管理员可使用修改密码进行修改。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批量更新：可批量更新读者单位、读者证状态、读者类型、以及密码等。</w:t>
      </w:r>
    </w:p>
    <w:p>
      <w:pPr>
        <w:rPr>
          <w:rFonts w:ascii="宋体" w:hAnsi="宋体" w:cs="微软雅黑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311400"/>
            <wp:effectExtent l="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读者单位管理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读者单位管理用于新增、编辑、删除读者单位。</w:t>
      </w:r>
    </w:p>
    <w:p>
      <w:r>
        <w:drawing>
          <wp:inline distT="0" distB="0" distL="0" distR="0">
            <wp:extent cx="5274310" cy="1695450"/>
            <wp:effectExtent l="0" t="0" r="254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点击编辑，修改单位信息。</w:t>
      </w:r>
    </w:p>
    <w:p>
      <w:r>
        <w:drawing>
          <wp:inline distT="0" distB="0" distL="0" distR="0">
            <wp:extent cx="5274310" cy="1941195"/>
            <wp:effectExtent l="0" t="0" r="2540" b="190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读者清单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用于提取指定条件的读者数据。</w:t>
      </w:r>
    </w:p>
    <w:p>
      <w:r>
        <w:drawing>
          <wp:inline distT="0" distB="0" distL="0" distR="0">
            <wp:extent cx="5274310" cy="2275840"/>
            <wp:effectExtent l="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读者统计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t>读者统计支持按读者类型、状态、单位来统计读者相关数据</w:t>
      </w:r>
      <w:r>
        <w:rPr>
          <w:rFonts w:hint="eastAsia"/>
        </w:rPr>
        <w:t>。</w:t>
      </w:r>
    </w:p>
    <w:p>
      <w:r>
        <w:drawing>
          <wp:inline distT="0" distB="0" distL="0" distR="0">
            <wp:extent cx="5274310" cy="1836420"/>
            <wp:effectExtent l="0" t="0" r="254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读者增长统计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t>读者增长统计可按月计算读者的增长率</w:t>
      </w:r>
      <w:r>
        <w:rPr>
          <w:rFonts w:hint="eastAsia"/>
        </w:rPr>
        <w:t>。</w:t>
      </w:r>
    </w:p>
    <w:p>
      <w:r>
        <w:drawing>
          <wp:inline distT="0" distB="0" distL="0" distR="0">
            <wp:extent cx="5274310" cy="1190625"/>
            <wp:effectExtent l="0" t="0" r="2540" b="952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.3.6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义工管理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t>记录义工到馆时长、出勤类型、行为评分。</w:t>
      </w:r>
    </w:p>
    <w:p>
      <w:pPr>
        <w:jc w:val="center"/>
      </w:pPr>
      <w:r>
        <w:drawing>
          <wp:inline distT="0" distB="0" distL="0" distR="0">
            <wp:extent cx="4437380" cy="2380615"/>
            <wp:effectExtent l="0" t="0" r="1270" b="635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439183" cy="2381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签到签退完成后，可多选，点击批量评分可对义工记录进行评分。</w:t>
      </w:r>
    </w:p>
    <w:p>
      <w:r>
        <w:drawing>
          <wp:inline distT="0" distB="0" distL="0" distR="0">
            <wp:extent cx="5274310" cy="2175510"/>
            <wp:effectExtent l="0" t="0" r="254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勾选评价进行评分。</w:t>
      </w:r>
    </w:p>
    <w:p>
      <w:r>
        <w:drawing>
          <wp:inline distT="0" distB="0" distL="0" distR="0">
            <wp:extent cx="5274310" cy="2282825"/>
            <wp:effectExtent l="0" t="0" r="2540" b="317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.7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义工评价类型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读者在馆做义工的工作类型以及分值。</w:t>
      </w:r>
    </w:p>
    <w:p>
      <w:r>
        <w:drawing>
          <wp:inline distT="0" distB="0" distL="0" distR="0">
            <wp:extent cx="5274310" cy="1500505"/>
            <wp:effectExtent l="0" t="0" r="2540" b="4445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编辑和新增画面如下图所示：</w:t>
      </w:r>
    </w:p>
    <w:p>
      <w:pPr>
        <w:jc w:val="center"/>
        <w:rPr>
          <w:rFonts w:hint="eastAsia"/>
        </w:rPr>
      </w:pPr>
      <w:r>
        <w:drawing>
          <wp:inline distT="0" distB="0" distL="0" distR="0">
            <wp:extent cx="3924935" cy="2486025"/>
            <wp:effectExtent l="0" t="0" r="0" b="9525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930914" cy="24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21" w:name="_Toc10434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借阅管理</w:t>
      </w:r>
      <w:bookmarkEnd w:id="21"/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借阅查询用于查询当前借阅和历史借阅信息。</w:t>
      </w:r>
    </w:p>
    <w:p>
      <w:pPr>
        <w:outlineLvl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.4.1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当前借阅查询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当前借阅查询可查询当前正在借阅的信息，可输入查询条件进行查询。并支持查询结果排序功能，点击表格的列头即可排序，操作界面如下图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135505"/>
            <wp:effectExtent l="0" t="0" r="254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outlineLvl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.4.2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历史借阅查询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历史借阅查询可查询已归还的借阅信息，可输入查询条件进行查询。并支持查询结果排序功能，点击表格的列头即可排序，操作界面如图所示。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315210"/>
            <wp:effectExtent l="0" t="0" r="2540" b="889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22" w:name="_Toc27638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流通参数</w:t>
      </w:r>
      <w:bookmarkEnd w:id="22"/>
    </w:p>
    <w:p>
      <w:pPr>
        <w:pStyle w:val="6"/>
        <w:tabs>
          <w:tab w:val="right" w:leader="dot" w:pos="8834"/>
        </w:tabs>
        <w:spacing w:after="156"/>
        <w:ind w:left="0" w:leftChars="0"/>
        <w:rPr>
          <w:kern w:val="0"/>
          <w:sz w:val="24"/>
        </w:rPr>
      </w:pPr>
      <w:r>
        <w:rPr>
          <w:kern w:val="0"/>
          <w:sz w:val="24"/>
        </w:rPr>
        <w:t>流通参数用于定义读者类型、文献流通类型、流通规则、假期</w:t>
      </w:r>
      <w:r>
        <w:rPr>
          <w:rFonts w:hint="eastAsia"/>
          <w:kern w:val="0"/>
          <w:sz w:val="24"/>
        </w:rPr>
        <w:t>设置。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.5.1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读者类型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读者类型用于区分读者的可借册数、可借天数、押金等，读者类型列表界面如图所示。</w:t>
      </w:r>
    </w:p>
    <w:p>
      <w:r>
        <w:drawing>
          <wp:inline distT="0" distB="0" distL="0" distR="0">
            <wp:extent cx="5274310" cy="1537970"/>
            <wp:effectExtent l="0" t="0" r="2540" b="508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点击编辑，查看该读者的可借册数、可借天数、押金等信息。删除读者类型可在读者类型列表页点击删除，确认后则删除读者类型,已存在读者使用的无法删除。</w:t>
      </w:r>
    </w:p>
    <w:p>
      <w:r>
        <w:drawing>
          <wp:inline distT="0" distB="0" distL="0" distR="0">
            <wp:extent cx="5274310" cy="2357755"/>
            <wp:effectExtent l="0" t="0" r="2540" b="444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.5.2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文献流通类型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t>文献流通类型用于区分馆藏文献的流通种类，以便针对不同的文献设置流通参数,可在采访的验收、编目的馆藏操作中选择文献流通类型</w:t>
      </w:r>
      <w:r>
        <w:rPr>
          <w:rFonts w:hint="eastAsia"/>
        </w:rPr>
        <w:t>。</w:t>
      </w:r>
    </w:p>
    <w:p>
      <w:r>
        <w:drawing>
          <wp:inline distT="0" distB="0" distL="0" distR="0">
            <wp:extent cx="5274310" cy="1494790"/>
            <wp:effectExtent l="0" t="0" r="254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点击编辑，编辑流通类型的信息。</w:t>
      </w:r>
    </w:p>
    <w:p>
      <w:r>
        <w:drawing>
          <wp:inline distT="0" distB="0" distL="0" distR="0">
            <wp:extent cx="5274310" cy="1994535"/>
            <wp:effectExtent l="0" t="0" r="2540" b="571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.5.3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流通规则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流</w:t>
      </w:r>
      <w:r>
        <w:t>通规则用于设置本馆读者借阅的参数，本馆读者基础流通规则是对全馆设置流通参数，如需针对特定的读者类型、文献流通类型、馆藏地点设置特殊的参数，可以添加特殊流通规则。当状态设置为关闭时，</w:t>
      </w:r>
      <w:r>
        <w:rPr>
          <w:rFonts w:hint="eastAsia"/>
        </w:rPr>
        <w:t>此规则不生效</w:t>
      </w:r>
      <w:r>
        <w:t>。</w:t>
      </w:r>
    </w:p>
    <w:p>
      <w:r>
        <w:drawing>
          <wp:inline distT="0" distB="0" distL="0" distR="0">
            <wp:extent cx="5274310" cy="2361565"/>
            <wp:effectExtent l="0" t="0" r="2540" b="635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特殊流通规则：当本馆流通规则和特殊流通规则同时存在时，先遵循特殊流通规则。</w:t>
      </w:r>
    </w:p>
    <w:p>
      <w:r>
        <w:drawing>
          <wp:inline distT="0" distB="0" distL="0" distR="0">
            <wp:extent cx="5274310" cy="812165"/>
            <wp:effectExtent l="0" t="0" r="2540" b="6985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新增和编辑页面如下图</w:t>
      </w:r>
    </w:p>
    <w:p>
      <w:pPr>
        <w:rPr>
          <w:rFonts w:hint="eastAsia"/>
        </w:rPr>
      </w:pPr>
      <w:r>
        <w:drawing>
          <wp:inline distT="0" distB="0" distL="0" distR="0">
            <wp:extent cx="5274310" cy="2291080"/>
            <wp:effectExtent l="0" t="0" r="2540" b="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.5.4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馆际流通规则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馆际流通规则用于设置馆际读者在本馆借阅时的参数。</w:t>
      </w:r>
    </w:p>
    <w:p>
      <w:r>
        <w:drawing>
          <wp:inline distT="0" distB="0" distL="0" distR="0">
            <wp:extent cx="5274310" cy="2308225"/>
            <wp:effectExtent l="0" t="0" r="254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.5.5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假期设置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假期设置是用于在寒假、暑假等节假日延长借阅超期的期限，必须在添加假期后才会在图书外借的时候计算假期。</w:t>
      </w:r>
    </w:p>
    <w:p>
      <w:r>
        <w:drawing>
          <wp:inline distT="0" distB="0" distL="0" distR="0">
            <wp:extent cx="5274310" cy="1409700"/>
            <wp:effectExtent l="0" t="0" r="254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点击添加，输入假期名称、开始时间、结束时间保存。</w:t>
      </w:r>
    </w:p>
    <w:p>
      <w:r>
        <w:drawing>
          <wp:inline distT="0" distB="0" distL="0" distR="0">
            <wp:extent cx="5274310" cy="1976755"/>
            <wp:effectExtent l="0" t="0" r="2540" b="444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23" w:name="_Toc15508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报表统计</w:t>
      </w:r>
      <w:bookmarkEnd w:id="23"/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报表统计包含预约、预借、借阅的清单和统计，还提供了文献借阅排行、读者借阅排行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预约清单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预约清单用于提取所有预约信息，操作示例:如图所示，查询读者类型为普通读者的预约信息。</w:t>
      </w:r>
    </w:p>
    <w:p>
      <w:r>
        <w:drawing>
          <wp:inline distT="0" distB="0" distL="0" distR="0">
            <wp:extent cx="5274310" cy="2193290"/>
            <wp:effectExtent l="0" t="0" r="254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预约统计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预约统计用于按中图分类法统计所有的预约信息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r>
        <w:drawing>
          <wp:inline distT="0" distB="0" distL="0" distR="0">
            <wp:extent cx="5274310" cy="2261235"/>
            <wp:effectExtent l="0" t="0" r="2540" b="571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预借清单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预借清单用于提取所有的预借信息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pPr>
        <w:widowControl/>
        <w:spacing w:after="120"/>
      </w:pPr>
      <w:r>
        <w:drawing>
          <wp:inline distT="0" distB="0" distL="0" distR="0">
            <wp:extent cx="5274310" cy="1917700"/>
            <wp:effectExtent l="0" t="0" r="2540" b="635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预借统计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预借统计用于按中图分类法统计所有的预借信息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r>
        <w:drawing>
          <wp:inline distT="0" distB="0" distL="0" distR="0">
            <wp:extent cx="5274310" cy="2105025"/>
            <wp:effectExtent l="0" t="0" r="2540" b="9525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阅览清单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阅览清单用于按读者证号范围统计所有的阅览信息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r>
        <w:drawing>
          <wp:inline distT="0" distB="0" distL="0" distR="0">
            <wp:extent cx="5274310" cy="2322195"/>
            <wp:effectExtent l="0" t="0" r="2540" b="1905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067560"/>
            <wp:effectExtent l="0" t="0" r="2540" b="889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.6.6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阅览统计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阅览统计用于按馆藏地、读者类型、读者单位统计所有的阅览信息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r>
        <w:drawing>
          <wp:inline distT="0" distB="0" distL="0" distR="0">
            <wp:extent cx="5274310" cy="2341245"/>
            <wp:effectExtent l="0" t="0" r="2540" b="190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1423670"/>
            <wp:effectExtent l="0" t="0" r="2540" b="508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2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.6.7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义工出勤清单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义工出勤清单用于按读者证号范围统计所有的义工出勤清单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r>
        <w:drawing>
          <wp:inline distT="0" distB="0" distL="0" distR="0">
            <wp:extent cx="5274310" cy="2225675"/>
            <wp:effectExtent l="0" t="0" r="2540" b="317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.6.8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义工出勤统计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义工出勤统计用于按读者证号范围统计所有的义工出勤信息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r>
        <w:drawing>
          <wp:inline distT="0" distB="0" distL="0" distR="0">
            <wp:extent cx="5274310" cy="2104390"/>
            <wp:effectExtent l="0" t="0" r="254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.6.9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文献借阅清单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文献借阅清单用于提取所有的借阅信息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r>
        <w:drawing>
          <wp:inline distT="0" distB="0" distL="0" distR="0">
            <wp:extent cx="5274310" cy="2303145"/>
            <wp:effectExtent l="0" t="0" r="2540" b="1905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328545"/>
            <wp:effectExtent l="0" t="0" r="254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.6.10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文献借阅统计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文献借阅统计用于按中图分类法统计借阅信息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r>
        <w:drawing>
          <wp:inline distT="0" distB="0" distL="0" distR="0">
            <wp:extent cx="5274310" cy="2291715"/>
            <wp:effectExtent l="0" t="0" r="254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193290"/>
            <wp:effectExtent l="0" t="0" r="254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.6.11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文献借阅排行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文献借阅排行按文献被借阅次数排行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r>
        <w:drawing>
          <wp:inline distT="0" distB="0" distL="0" distR="0">
            <wp:extent cx="5274310" cy="2223770"/>
            <wp:effectExtent l="0" t="0" r="2540" b="508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307590"/>
            <wp:effectExtent l="0" t="0" r="254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.6.12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读者阅读排行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读者借阅排行用于按读者证号范围统计读者的借阅排行信息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r>
        <w:drawing>
          <wp:inline distT="0" distB="0" distL="0" distR="0">
            <wp:extent cx="5274310" cy="2009775"/>
            <wp:effectExtent l="0" t="0" r="2540" b="9525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1654810"/>
            <wp:effectExtent l="0" t="0" r="2540" b="254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.6.13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分馆流通统计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分馆流通统计用于按所属分馆统计的流通信息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r>
        <w:drawing>
          <wp:inline distT="0" distB="0" distL="0" distR="0">
            <wp:extent cx="5274310" cy="1812290"/>
            <wp:effectExtent l="0" t="0" r="254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24" w:name="_Toc5561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.7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流通日志</w:t>
      </w:r>
      <w:bookmarkEnd w:id="24"/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记录流通日志和统计并可导出数据。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.7.1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流通日志查询</w:t>
      </w:r>
    </w:p>
    <w:p>
      <w:pPr>
        <w:widowControl/>
        <w:spacing w:after="12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查询所有流通日志。</w:t>
      </w:r>
    </w:p>
    <w:p>
      <w:r>
        <w:drawing>
          <wp:inline distT="0" distB="0" distL="0" distR="0">
            <wp:extent cx="5274310" cy="2066290"/>
            <wp:effectExtent l="0" t="0" r="2540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.7.2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流通日志统计</w:t>
      </w:r>
    </w:p>
    <w:p>
      <w:pPr>
        <w:widowControl/>
        <w:spacing w:after="12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可导出流通日志。</w:t>
      </w:r>
    </w:p>
    <w:p>
      <w:r>
        <w:drawing>
          <wp:inline distT="0" distB="0" distL="0" distR="0">
            <wp:extent cx="5274310" cy="2337435"/>
            <wp:effectExtent l="0" t="0" r="2540" b="5715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25" w:name="_Toc7227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第六章 期刊</w:t>
      </w:r>
      <w:bookmarkEnd w:id="25"/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26" w:name="_Toc14869"/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期刊预订</w:t>
      </w:r>
      <w:bookmarkEnd w:id="26"/>
    </w:p>
    <w:p>
      <w:pPr>
        <w:widowControl/>
        <w:spacing w:after="12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期刊预订用于管理从书商处订购的期刊，可以直接新增书目信息后添加相应的预订信息，也可以直接使用MARC文件导入书目和预订信息。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6.1.1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预订批次管理</w:t>
      </w:r>
    </w:p>
    <w:p>
      <w:pPr>
        <w:widowControl/>
        <w:spacing w:after="12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建立一个新的书商预订批次。预订批次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：用于</w:t>
      </w:r>
      <w:r>
        <w:rPr>
          <w:rFonts w:ascii="Times New Roman" w:hAnsi="Times New Roman" w:cs="Times New Roman"/>
          <w:kern w:val="0"/>
          <w:sz w:val="24"/>
          <w:szCs w:val="24"/>
        </w:rPr>
        <w:t>区分预订的数据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，期刊预订时可选择批次号；</w:t>
      </w:r>
      <w:r>
        <w:rPr>
          <w:rFonts w:ascii="Times New Roman" w:hAnsi="Times New Roman" w:cs="Times New Roman"/>
          <w:kern w:val="0"/>
          <w:sz w:val="24"/>
          <w:szCs w:val="24"/>
        </w:rPr>
        <w:t>预订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批次状态分为：</w:t>
      </w:r>
      <w:r>
        <w:rPr>
          <w:rFonts w:ascii="Times New Roman" w:hAnsi="Times New Roman" w:cs="Times New Roman"/>
          <w:kern w:val="0"/>
          <w:sz w:val="24"/>
          <w:szCs w:val="24"/>
        </w:rPr>
        <w:t>预订状态、验收状态、完成状态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；预订批次管理列表页如图所示：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541145"/>
            <wp:effectExtent l="0" t="0" r="2540" b="1905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设置默认批次：添加批次后可将该批次设置为默认批次。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设置批次状态：可以选择批次后选择状态，点击设置。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编辑、删除批次：可点击批次信息的编辑、删除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新增批次：点击新增按钮，将出现如下图所示的操作界面，编辑批次同此界面。</w:t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3552190" cy="2616835"/>
            <wp:effectExtent l="0" t="0" r="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556366" cy="261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6.1.2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直接预订-待修改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在某个批次下所做的预订处理，要求对未查重到的书目先建立书目记录，再做新增预订操作。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055495"/>
            <wp:effectExtent l="0" t="0" r="2540" b="1905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777240"/>
            <wp:effectExtent l="0" t="0" r="2540" b="381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新建按钮增加书目信息，选中【标示预订】显示已有预订信息的书目。可对新增期刊进行编辑、删除和审校操作，未审校的期刊（书目）信息，不可进行新增预订操作；已添加预订信息的期刊（书目）信息，不允许取消审核，删除预订信息后才可取消审核。书目信息增加成功后，点击书目信息在下方预订信息区域点击“新增预订”，出现如下操作界面，输入预订信息点击确认开始预订。下方预订信息区域支持编辑、退订、删除操作，退订后的订单可进行重订。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点击新增预订，新增预订信息。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ind w:left="720"/>
        <w:rPr>
          <w:rFonts w:ascii="宋体" w:hAnsi="宋体" w:cs="微软雅黑"/>
          <w:color w:val="000000" w:themeColor="text1"/>
          <w:kern w:val="2"/>
          <w:sz w:val="28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216150"/>
            <wp:effectExtent l="0" t="0" r="254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6.1.3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预订数据导入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选择书商提供的采访MARC数据文件，对应字段(包括原价、折后价、复本数、订购号等信息)导入系统，快速征订，上传界面如下图。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112645"/>
            <wp:effectExtent l="0" t="0" r="2540" b="1905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上一条Marc记录和下一条Marc记录可预览当前配置数据是否正确，点击开始导入按钮将进行导入操作，导入完成后会出现如下图所示的信息。</w:t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4679315" cy="2976245"/>
            <wp:effectExtent l="0" t="0" r="6985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680419" cy="297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6.1.4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预订管理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/>
        </w:rPr>
        <w:t>预订管理可按预订批次对预订信息进行管理，支持编辑、退订、重订、删除等操作，可方便快速的定位预订信息进行管理，操作界面如图所示。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948180"/>
            <wp:effectExtent l="0" t="0" r="254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编辑和新增画面如下图：</w:t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886585"/>
            <wp:effectExtent l="0" t="0" r="2540" b="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27" w:name="_Toc22230"/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期刊验收</w:t>
      </w:r>
      <w:bookmarkEnd w:id="27"/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期刊验收用于对期刊预订信息进行验收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6.2.1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直接验收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直接验收用于在书目列表直接查找书目信息进行验收，查询到书目信息后，选中书目信息，直接验收。查询书目信息，如有预订信息的会在下方预订信息区域显示，点击预订信息的验收按钮可开始验收操作，列表操作界面如图所示。</w:t>
      </w:r>
      <w:r>
        <w:rPr>
          <w:rFonts w:ascii="Times New Roman" w:hAnsi="Times New Roman" w:cs="Times New Roman"/>
          <w:kern w:val="0"/>
          <w:sz w:val="24"/>
          <w:szCs w:val="24"/>
        </w:rPr>
        <w:t>不通过预订过程的直接到馆验收处理，同时负责馆藏的分配工作，需对文献粘贴条码，验收时分配馆藏地点，流通类型。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先决条件：再验收批次管理中设定好默认验收批次，同时确认当前验收批次为验收状态，否则无法正常新增验收。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937385"/>
            <wp:effectExtent l="0" t="0" r="2540" b="5715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483235"/>
            <wp:effectExtent l="0" t="0" r="254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after="120"/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如无验收记录，“已验收册数”显示为空，点击验收后，如下图所示的操作界面，选择验收期数并输入验收册数，点击验收按钮完成验收操作。在已验收期数区域显示了以前验收的信息，并用颜色标注了缺验和超验的信息，可点击取消后重新验收。同一条预订信息，可进行多次验收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058035"/>
            <wp:effectExtent l="0" t="0" r="254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验收完成提示是否添加馆藏数据。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200275"/>
            <wp:effectExtent l="0" t="0" r="2540" b="9525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添加馆藏页面如下图：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248535"/>
            <wp:effectExtent l="0" t="0" r="2540" b="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6.2.2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按批次验收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可对指定的预订批次的信息进行验收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。预订文献的到馆验收处理，同时负责馆藏的分配工作，需对文献粘贴条码，验收时分配馆藏地点，流通类型。</w:t>
      </w:r>
    </w:p>
    <w:p>
      <w:pPr>
        <w:widowControl/>
        <w:spacing w:after="12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360930"/>
            <wp:effectExtent l="0" t="0" r="2540" b="127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28" w:name="_Toc15955"/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期刊装订</w:t>
      </w:r>
      <w:bookmarkEnd w:id="28"/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期刊装订可将期刊装订后用于流通，可直接按书目装订，也可按预订批次装订，装订信息对应书目信息，类似于馆藏信息。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6.3.1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直接装订</w:t>
      </w:r>
    </w:p>
    <w:p>
      <w:pPr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hint="eastAsia" w:ascii="Times New Roman" w:hAnsi="Times New Roman" w:cs="Times New Roman"/>
          <w:kern w:val="0"/>
          <w:sz w:val="24"/>
          <w:szCs w:val="24"/>
        </w:rPr>
        <w:t>直接装订用于在书目列表直接查找书目信息进行装订，查询到书目信息后，选中书目信息，会在下方装订信息区域显示，点击新增装订按钮开始装订。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807845"/>
            <wp:effectExtent l="0" t="0" r="2540" b="1905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913130"/>
            <wp:effectExtent l="0" t="0" r="2540" b="127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1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新增装订，具体操作请参考直接编目添加馆藏。</w:t>
      </w:r>
    </w:p>
    <w:p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283460"/>
            <wp:effectExtent l="0" t="0" r="2540" b="2540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6.3.2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按批次装订</w:t>
      </w:r>
    </w:p>
    <w:p>
      <w:pPr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按批次装订用于直观的对某个预订批次内的期刊信息进行装订</w:t>
      </w: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494790"/>
            <wp:effectExtent l="0" t="0" r="254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6.3.3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书标打印</w:t>
      </w:r>
    </w:p>
    <w:p>
      <w:pPr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书</w:t>
      </w: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标打印用于打印已装订的期刊书标信息，和编目子系统的书标打印功能相同</w:t>
      </w: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912620"/>
            <wp:effectExtent l="0" t="0" r="254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321560"/>
            <wp:effectExtent l="0" t="0" r="2540" b="254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193165"/>
            <wp:effectExtent l="0" t="0" r="2540" b="6985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9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6</w:t>
      </w:r>
      <w:r>
        <w:rPr>
          <w:b w:val="0"/>
          <w:bCs w:val="0"/>
        </w:rPr>
        <w:t>.3.4</w:t>
      </w:r>
      <w:r>
        <w:rPr>
          <w:rFonts w:hint="eastAsia"/>
          <w:b w:val="0"/>
          <w:bCs w:val="0"/>
        </w:rPr>
        <w:t>条码打印</w:t>
      </w:r>
    </w:p>
    <w:p>
      <w:r>
        <w:drawing>
          <wp:inline distT="0" distB="0" distL="0" distR="0">
            <wp:extent cx="5274310" cy="833120"/>
            <wp:effectExtent l="0" t="0" r="2540" b="508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3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b w:val="0"/>
          <w:bCs w:val="0"/>
        </w:rPr>
        <w:t>6.3.5</w:t>
      </w:r>
      <w:r>
        <w:rPr>
          <w:rFonts w:hint="eastAsia"/>
          <w:b w:val="0"/>
          <w:bCs w:val="0"/>
        </w:rPr>
        <w:t>色标打印</w:t>
      </w:r>
    </w:p>
    <w:p>
      <w:pPr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打印色标功能，打印的时候上传图片，彩色打印机，书标带题名，正题名，二维码贴色标。</w:t>
      </w:r>
    </w:p>
    <w:p>
      <w:r>
        <w:drawing>
          <wp:inline distT="0" distB="0" distL="0" distR="0">
            <wp:extent cx="5274310" cy="883285"/>
            <wp:effectExtent l="0" t="0" r="2540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8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29" w:name="_Toc11407"/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期刊参数设置</w:t>
      </w:r>
      <w:bookmarkEnd w:id="29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期刊参数设置用于设置期刊操作相关的参数</w:t>
      </w: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6</w:t>
      </w:r>
      <w:r>
        <w:rPr>
          <w:b w:val="0"/>
          <w:bCs w:val="0"/>
        </w:rPr>
        <w:t>.4.1</w:t>
      </w:r>
      <w:r>
        <w:rPr>
          <w:rFonts w:hint="eastAsia"/>
          <w:b w:val="0"/>
          <w:bCs w:val="0"/>
        </w:rPr>
        <w:t>期刊用户参数</w:t>
      </w:r>
    </w:p>
    <w:p>
      <w:pPr>
        <w:spacing w:after="120"/>
        <w:outlineLvl w:val="3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期刊用户参数用于设置期刊操作相关的参数</w:t>
      </w:r>
    </w:p>
    <w:p>
      <w:pPr>
        <w:spacing w:after="120"/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3938270"/>
            <wp:effectExtent l="0" t="0" r="2540" b="508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1、默认分编格式是指期刊编目时书目数据的MARC类型，如不了解MARC类型请勿修改。数据来源：系统模块-MARC参数-MARC类型。</w:t>
      </w:r>
    </w:p>
    <w:p>
      <w:pPr>
        <w:spacing w:after="120"/>
        <w:outlineLvl w:val="3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2、默认编目方式是指期刊编目界面默认打开方式</w:t>
      </w:r>
    </w:p>
    <w:p>
      <w:pPr>
        <w:spacing w:after="120"/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917065"/>
            <wp:effectExtent l="0" t="0" r="2540" b="6985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、Z39.50检索方式：本地书目库和套录库无记录时自动检索、无条件检索、本地书目库为空时自动检索、套录库为空时自动检索或中央书目库为空时自动检索。</w:t>
      </w:r>
    </w:p>
    <w:p>
      <w:pPr>
        <w:widowControl/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、Z39.50服务器选择用于设置书目查询界面Z39.50检索服务器，双击左侧列表服务器，可测试服务器是否可以连接。</w:t>
      </w:r>
    </w:p>
    <w:p>
      <w:pPr>
        <w:widowControl/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133600"/>
            <wp:effectExtent l="0" t="0" r="2540" b="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20"/>
        <w:outlineLvl w:val="3"/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5、编目隐藏字段用于设置编目界面中简单编目隐藏的字段。</w:t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6</w:t>
      </w:r>
      <w:r>
        <w:rPr>
          <w:b w:val="0"/>
          <w:bCs w:val="0"/>
        </w:rPr>
        <w:t>.4.2</w:t>
      </w:r>
      <w:r>
        <w:rPr>
          <w:rFonts w:hint="eastAsia"/>
          <w:b w:val="0"/>
          <w:bCs w:val="0"/>
        </w:rPr>
        <w:t>出版周期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出版周期：管理期刊每年的出版周期，例如年刊出版周期为1，月刊出版周期为12。列表管理页面如图所示，提供新增、编辑、删除出版周期的功能。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hint="eastAsia"/>
        </w:rPr>
      </w:pPr>
      <w:r>
        <w:drawing>
          <wp:inline distT="0" distB="0" distL="0" distR="0">
            <wp:extent cx="5274310" cy="2292985"/>
            <wp:effectExtent l="0" t="0" r="254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30" w:name="_Toc6639"/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报表统计</w:t>
      </w:r>
      <w:bookmarkEnd w:id="30"/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报表统计包含期刊预订、验收、装订的清单和统计</w:t>
      </w: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6.4.1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预订单</w:t>
      </w:r>
    </w:p>
    <w:p>
      <w:pPr>
        <w:widowControl/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预订单用于提取所有预订、退订信息</w:t>
      </w: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533525"/>
            <wp:effectExtent l="0" t="0" r="2540" b="952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6.4.2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验收单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验收单用于提取全部验收单、缺验单、超验单、到期验收单信息</w:t>
      </w:r>
      <w:r>
        <w:rPr>
          <w:rFonts w:hint="eastAsia" w:ascii="宋体" w:hAnsi="宋体"/>
          <w:color w:val="000000" w:themeColor="text1"/>
          <w:sz w:val="24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164715"/>
            <wp:effectExtent l="0" t="0" r="2540" b="6985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6.4.3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装订单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装订单用于提取所有期刊装订信息</w:t>
      </w:r>
      <w:r>
        <w:rPr>
          <w:rFonts w:hint="eastAsia" w:ascii="宋体" w:hAnsi="宋体"/>
          <w:color w:val="000000" w:themeColor="text1"/>
          <w:sz w:val="24"/>
          <w14:textFill>
            <w14:solidFill>
              <w14:schemeClr w14:val="tx1"/>
            </w14:solidFill>
          </w14:textFill>
        </w:rPr>
        <w:t>。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270635"/>
            <wp:effectExtent l="0" t="0" r="2540" b="5715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7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6.4.4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预订统计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预订统计用于按中图分类法统计期刊预订、退订信息</w:t>
      </w:r>
      <w:r>
        <w:rPr>
          <w:rFonts w:hint="eastAsia" w:ascii="宋体" w:hAnsi="宋体"/>
          <w:color w:val="000000" w:themeColor="text1"/>
          <w:sz w:val="24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233930"/>
            <wp:effectExtent l="0" t="0" r="254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6.4.5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验收统计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验收统计用于按中图分类法统计期刊验收、缺验、超验、到齐验收信息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967230"/>
            <wp:effectExtent l="0" t="0" r="254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6.4.6</w:t>
      </w:r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装订统计</w:t>
      </w:r>
    </w:p>
    <w:p>
      <w:pPr>
        <w:widowControl/>
        <w:spacing w:after="120"/>
        <w:rPr>
          <w:rFonts w:ascii="宋体" w:hAnsi="宋体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装</w:t>
      </w:r>
      <w:r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订统计用于按中图分类法统计期刊装订信息</w:t>
      </w:r>
      <w:r>
        <w:rPr>
          <w:rFonts w:hint="eastAsia" w:ascii="宋体" w:hAnsi="宋体"/>
          <w:color w:val="000000" w:themeColor="text1"/>
          <w:sz w:val="24"/>
          <w14:textFill>
            <w14:solidFill>
              <w14:schemeClr w14:val="tx1"/>
            </w14:solidFill>
          </w14:textFill>
        </w:rPr>
        <w:t>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151255"/>
            <wp:effectExtent l="0" t="0" r="2540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5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</w:rPr>
      </w:pPr>
      <w:bookmarkStart w:id="31" w:name="_Toc30467"/>
      <w:r>
        <w:rPr>
          <w:rFonts w:hint="eastAsia"/>
          <w:b w:val="0"/>
          <w:bCs w:val="0"/>
        </w:rPr>
        <w:t>6</w:t>
      </w:r>
      <w:r>
        <w:rPr>
          <w:b w:val="0"/>
          <w:bCs w:val="0"/>
        </w:rPr>
        <w:t>.6</w:t>
      </w:r>
      <w:r>
        <w:rPr>
          <w:rFonts w:hint="eastAsia"/>
          <w:b w:val="0"/>
          <w:bCs w:val="0"/>
        </w:rPr>
        <w:t>期刊日志</w:t>
      </w:r>
      <w:bookmarkEnd w:id="31"/>
    </w:p>
    <w:p>
      <w:pPr>
        <w:pStyle w:val="26"/>
        <w:spacing w:after="156"/>
        <w:ind w:firstLine="0" w:firstLineChars="0"/>
      </w:pPr>
      <w:r>
        <w:rPr>
          <w:rFonts w:hint="eastAsia" w:ascii="宋体" w:hAnsi="宋体"/>
          <w:color w:val="000000" w:themeColor="text1"/>
          <w:kern w:val="0"/>
          <w:szCs w:val="22"/>
          <w14:textFill>
            <w14:solidFill>
              <w14:schemeClr w14:val="tx1"/>
            </w14:solidFill>
          </w14:textFill>
        </w:rPr>
        <w:t>记录期刊日志和统计并可导出数据。</w:t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6</w:t>
      </w:r>
      <w:r>
        <w:rPr>
          <w:b w:val="0"/>
          <w:bCs w:val="0"/>
        </w:rPr>
        <w:t>.6.1</w:t>
      </w:r>
      <w:r>
        <w:rPr>
          <w:rFonts w:hint="eastAsia"/>
          <w:b w:val="0"/>
          <w:bCs w:val="0"/>
        </w:rPr>
        <w:t>期刊日志查询</w:t>
      </w:r>
    </w:p>
    <w:p>
      <w:pPr>
        <w:widowControl/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查询所有期刊日志。</w:t>
      </w:r>
    </w:p>
    <w:p>
      <w:r>
        <w:drawing>
          <wp:inline distT="0" distB="0" distL="0" distR="0">
            <wp:extent cx="5274310" cy="1062355"/>
            <wp:effectExtent l="0" t="0" r="2540" b="4445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6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6</w:t>
      </w:r>
      <w:r>
        <w:rPr>
          <w:b w:val="0"/>
          <w:bCs w:val="0"/>
        </w:rPr>
        <w:t>.6.2</w:t>
      </w:r>
      <w:r>
        <w:rPr>
          <w:rFonts w:hint="eastAsia"/>
          <w:b w:val="0"/>
          <w:bCs w:val="0"/>
        </w:rPr>
        <w:t>期刊日志统计</w:t>
      </w:r>
    </w:p>
    <w:p>
      <w:pPr>
        <w:widowControl/>
        <w:spacing w:after="120"/>
        <w:rPr>
          <w:rFonts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可导出期刊日志。</w:t>
      </w:r>
    </w:p>
    <w:p>
      <w:r>
        <w:drawing>
          <wp:inline distT="0" distB="0" distL="0" distR="0">
            <wp:extent cx="5274310" cy="1414145"/>
            <wp:effectExtent l="0" t="0" r="2540" b="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32" w:name="_Toc18401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第七章 系统</w:t>
      </w:r>
      <w:bookmarkEnd w:id="32"/>
    </w:p>
    <w:p>
      <w:pPr>
        <w:pStyle w:val="3"/>
        <w:rPr>
          <w:b w:val="0"/>
          <w:bCs w:val="0"/>
        </w:rPr>
      </w:pPr>
      <w:bookmarkStart w:id="33" w:name="_Toc21995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</w:t>
      </w:r>
      <w:r>
        <w:rPr>
          <w:rFonts w:hint="eastAsia"/>
          <w:b w:val="0"/>
          <w:bCs w:val="0"/>
        </w:rPr>
        <w:t>系统管理</w:t>
      </w:r>
      <w:bookmarkEnd w:id="33"/>
    </w:p>
    <w:p>
      <w:pPr>
        <w:widowControl/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系统参数可以管理图书馆信息、馆藏地点、操作员、角色、Z3</w:t>
      </w: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9.50</w:t>
      </w: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服务器等信息。</w:t>
      </w:r>
    </w:p>
    <w:p>
      <w:pPr>
        <w:pStyle w:val="3"/>
        <w:outlineLvl w:val="2"/>
        <w:rPr>
          <w:b w:val="0"/>
          <w:bCs w:val="0"/>
        </w:rPr>
      </w:pPr>
      <w:bookmarkStart w:id="34" w:name="_Toc16146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.1.1</w:t>
      </w:r>
      <w:r>
        <w:rPr>
          <w:rFonts w:hint="eastAsia"/>
          <w:b w:val="0"/>
          <w:bCs w:val="0"/>
        </w:rPr>
        <w:t>操作员管理</w:t>
      </w:r>
      <w:bookmarkEnd w:id="34"/>
    </w:p>
    <w:p>
      <w:pPr>
        <w:widowControl/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操作员管理用于管理系统操作员账号，使用前需先设置好用户角色，系统已为每个分图书馆馆设置分馆管理员、采编工作组、流通工作组、期刊工作组四种常见角色，并已分配好相应的权限。在系统刚开始使用时，系统管理员应为每个分馆新建好分馆管理员账号。</w:t>
      </w:r>
    </w:p>
    <w:p>
      <w:r>
        <w:drawing>
          <wp:inline distT="0" distB="0" distL="0" distR="0">
            <wp:extent cx="5274310" cy="1934845"/>
            <wp:effectExtent l="0" t="0" r="2540" b="825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点击添加，创建分馆管理员账号。</w:t>
      </w:r>
    </w:p>
    <w:p>
      <w:r>
        <w:drawing>
          <wp:inline distT="0" distB="0" distL="0" distR="0">
            <wp:extent cx="5274310" cy="2349500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保存完成后，点击修改权限，为账号分配权限。</w:t>
      </w:r>
    </w:p>
    <w:p>
      <w:pPr>
        <w:jc w:val="center"/>
      </w:pPr>
      <w:r>
        <w:drawing>
          <wp:inline distT="0" distB="0" distL="0" distR="0">
            <wp:extent cx="4302125" cy="3676015"/>
            <wp:effectExtent l="0" t="0" r="3175" b="63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309393" cy="368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35" w:name="_Toc19004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.1.2</w:t>
      </w:r>
      <w:r>
        <w:rPr>
          <w:rFonts w:hint="eastAsia"/>
          <w:b w:val="0"/>
          <w:bCs w:val="0"/>
        </w:rPr>
        <w:t>角色管理</w:t>
      </w:r>
      <w:bookmarkEnd w:id="35"/>
    </w:p>
    <w:p>
      <w:pPr>
        <w:widowControl/>
        <w:spacing w:after="120"/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角色管理用于管理系统操作员的角色，可根据角色限制操作员的功能，系统已为每个分馆内置分馆管理员、采编工作组、流通工作组、期刊工作组四种常见角色，并已分配好相应的权限，可根据自身需要添加角色并设置好相应的权限。</w:t>
      </w:r>
    </w:p>
    <w:p>
      <w:r>
        <w:drawing>
          <wp:inline distT="0" distB="0" distL="0" distR="0">
            <wp:extent cx="5274310" cy="1746250"/>
            <wp:effectExtent l="0" t="0" r="2540" b="635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点击角色功能，查看角色拥有的功能。</w:t>
      </w:r>
    </w:p>
    <w:p>
      <w:r>
        <w:drawing>
          <wp:inline distT="0" distB="0" distL="0" distR="0">
            <wp:extent cx="5274310" cy="2295525"/>
            <wp:effectExtent l="0" t="0" r="2540" b="952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36" w:name="_Toc5007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.1.3</w:t>
      </w:r>
      <w:r>
        <w:rPr>
          <w:rFonts w:hint="eastAsia"/>
          <w:b w:val="0"/>
          <w:bCs w:val="0"/>
        </w:rPr>
        <w:t>模块管理</w:t>
      </w:r>
      <w:bookmarkEnd w:id="36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此模块用于配置系统菜单，若修改请与系统管理员联系。</w:t>
      </w:r>
    </w:p>
    <w:p>
      <w:r>
        <w:drawing>
          <wp:inline distT="0" distB="0" distL="0" distR="0">
            <wp:extent cx="5274310" cy="194564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37" w:name="_Toc31508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.1.4</w:t>
      </w:r>
      <w:r>
        <w:rPr>
          <w:rFonts w:hint="eastAsia"/>
          <w:b w:val="0"/>
          <w:bCs w:val="0"/>
        </w:rPr>
        <w:t>图书馆管理</w:t>
      </w:r>
      <w:bookmarkEnd w:id="37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图书馆管理用于管理系统的分馆信息，只可编辑自身信息。中心馆拥有全部功能，可新增、编辑、删除、禁用分馆，业务操作模式和分馆相同。</w:t>
      </w:r>
    </w:p>
    <w:p>
      <w:r>
        <w:drawing>
          <wp:inline distT="0" distB="0" distL="0" distR="0">
            <wp:extent cx="5274310" cy="1753235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分馆新增编辑如下图所示：</w:t>
      </w:r>
    </w:p>
    <w:p>
      <w:pPr>
        <w:jc w:val="center"/>
      </w:pPr>
      <w:r>
        <w:drawing>
          <wp:inline distT="0" distB="0" distL="0" distR="0">
            <wp:extent cx="4422140" cy="369951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4427689" cy="3703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38" w:name="_Toc11831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.1.5</w:t>
      </w:r>
      <w:r>
        <w:rPr>
          <w:rFonts w:hint="eastAsia"/>
          <w:b w:val="0"/>
          <w:bCs w:val="0"/>
        </w:rPr>
        <w:t>图书馆参数配置</w:t>
      </w:r>
      <w:bookmarkEnd w:id="38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分馆参数配置用于编目、流通相关的一些参数，操作界面如图所示：</w:t>
      </w:r>
    </w:p>
    <w:p>
      <w:r>
        <w:drawing>
          <wp:inline distT="0" distB="0" distL="0" distR="0">
            <wp:extent cx="5274310" cy="2291080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书目典藏分类式配置：索书号可选择多种方案，例如：分类号/种次号、分类号/通用著者码、分类号/四角号码。通用著者号码todo</w:t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条码于登录号可设置一致，亦可自由输入，条码长度限制可以自由设定。</w:t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条码方案：可以设置为递增或递减。选择递增：新增书目时，条码号按递增显示；选择递减时需填写最大数字、最小递减数字；最小数字不能大于最大数字；到达最小数字后需重新配置。</w:t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流通参数：欠款是否允许继续借还可按馆规定设置。</w:t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馆际通借不通还：可多馆借书，但所借书籍只能归还到所借馆。</w:t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阅览室模式可按时间或次数计算数。</w:t>
      </w:r>
    </w:p>
    <w:p>
      <w:pPr>
        <w:pStyle w:val="3"/>
        <w:outlineLvl w:val="2"/>
        <w:rPr>
          <w:b w:val="0"/>
          <w:bCs w:val="0"/>
        </w:rPr>
      </w:pPr>
      <w:bookmarkStart w:id="39" w:name="_Toc31529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.1.6</w:t>
      </w:r>
      <w:r>
        <w:rPr>
          <w:rFonts w:hint="eastAsia"/>
          <w:b w:val="0"/>
          <w:bCs w:val="0"/>
        </w:rPr>
        <w:t>馆藏地点</w:t>
      </w:r>
      <w:bookmarkEnd w:id="39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馆藏地点用于区分图书室便于馆藏的管理，系统开始使用后请先根据自身情况设置好馆藏地点，文献相关的很多操作都需要调用馆藏地点。</w:t>
      </w:r>
    </w:p>
    <w:p>
      <w:r>
        <w:drawing>
          <wp:inline distT="0" distB="0" distL="0" distR="0">
            <wp:extent cx="5274310" cy="1495425"/>
            <wp:effectExtent l="0" t="0" r="2540" b="952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新增、编辑页面如下图：</w:t>
      </w:r>
    </w:p>
    <w:p>
      <w:pPr>
        <w:jc w:val="center"/>
      </w:pPr>
      <w:r>
        <w:drawing>
          <wp:inline distT="0" distB="0" distL="0" distR="0">
            <wp:extent cx="4488180" cy="2787015"/>
            <wp:effectExtent l="0" t="0" r="762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492476" cy="2789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40" w:name="_Toc14070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 xml:space="preserve">.1.7  </w:t>
      </w:r>
      <w:r>
        <w:rPr>
          <w:rFonts w:hint="eastAsia"/>
          <w:b w:val="0"/>
          <w:bCs w:val="0"/>
        </w:rPr>
        <w:t>Z39.50管理</w:t>
      </w:r>
      <w:bookmarkEnd w:id="40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Z39.50管理用于管理Z39.50服务器，自行添加的z39.50服务器则只有本馆可用。添加完成后，点测试按钮，测试连接是否成功。</w:t>
      </w:r>
    </w:p>
    <w:p>
      <w:r>
        <w:drawing>
          <wp:inline distT="0" distB="0" distL="0" distR="0">
            <wp:extent cx="5274310" cy="1722755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41" w:name="_Toc23190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.1.8</w:t>
      </w:r>
      <w:r>
        <w:rPr>
          <w:rFonts w:hint="eastAsia"/>
          <w:b w:val="0"/>
          <w:bCs w:val="0"/>
        </w:rPr>
        <w:t>汉字拼音库管理</w:t>
      </w:r>
      <w:bookmarkEnd w:id="41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汉字拼音库用于编目的拼音生成和四角码生成，如有需要可自行维护。操作界面列表如图所示</w:t>
      </w:r>
    </w:p>
    <w:p>
      <w:r>
        <w:drawing>
          <wp:inline distT="0" distB="0" distL="0" distR="0">
            <wp:extent cx="5274310" cy="1368425"/>
            <wp:effectExtent l="0" t="0" r="2540" b="317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新增、编辑画面如下图：</w:t>
      </w:r>
    </w:p>
    <w:p>
      <w:r>
        <w:drawing>
          <wp:inline distT="0" distB="0" distL="0" distR="0">
            <wp:extent cx="5274310" cy="1621155"/>
            <wp:effectExtent l="0" t="0" r="254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42" w:name="_Toc28113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.1.9</w:t>
      </w:r>
      <w:r>
        <w:rPr>
          <w:rFonts w:hint="eastAsia"/>
          <w:b w:val="0"/>
          <w:bCs w:val="0"/>
        </w:rPr>
        <w:t>出版社管理</w:t>
      </w:r>
      <w:bookmarkEnd w:id="42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出版库用于编目时根据ISBN生成出版社信息，如有需要可自行维护。操作界面列表如图所示</w:t>
      </w:r>
    </w:p>
    <w:p>
      <w:r>
        <w:drawing>
          <wp:inline distT="0" distB="0" distL="0" distR="0">
            <wp:extent cx="5274310" cy="1545590"/>
            <wp:effectExtent l="0" t="0" r="254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新增、编辑页面如下图：</w:t>
      </w:r>
    </w:p>
    <w:p>
      <w:pPr>
        <w:jc w:val="center"/>
      </w:pPr>
      <w:r>
        <w:drawing>
          <wp:inline distT="0" distB="0" distL="0" distR="0">
            <wp:extent cx="4094480" cy="2648585"/>
            <wp:effectExtent l="0" t="0" r="1270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4100198" cy="265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43" w:name="_Toc28733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.1.10</w:t>
      </w:r>
      <w:r>
        <w:rPr>
          <w:rFonts w:hint="eastAsia"/>
          <w:b w:val="0"/>
          <w:bCs w:val="0"/>
        </w:rPr>
        <w:t>馆情概况</w:t>
      </w:r>
      <w:bookmarkEnd w:id="43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显示本馆的基础信息。</w:t>
      </w:r>
    </w:p>
    <w:p>
      <w:r>
        <w:drawing>
          <wp:inline distT="0" distB="0" distL="0" distR="0">
            <wp:extent cx="5274310" cy="2270760"/>
            <wp:effectExtent l="0" t="0" r="2540" b="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44" w:name="_Toc20811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.1.11</w:t>
      </w:r>
      <w:r>
        <w:rPr>
          <w:rFonts w:hint="eastAsia"/>
          <w:b w:val="0"/>
          <w:bCs w:val="0"/>
        </w:rPr>
        <w:t>系统参数设置</w:t>
      </w:r>
      <w:bookmarkEnd w:id="44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使用前，请联系系统管理员。</w:t>
      </w:r>
    </w:p>
    <w:p>
      <w:r>
        <w:drawing>
          <wp:inline distT="0" distB="0" distL="0" distR="0">
            <wp:extent cx="5274310" cy="2407920"/>
            <wp:effectExtent l="0" t="0" r="254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45" w:name="_Toc24349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.1.12</w:t>
      </w:r>
      <w:r>
        <w:rPr>
          <w:rFonts w:hint="eastAsia"/>
          <w:b w:val="0"/>
          <w:bCs w:val="0"/>
        </w:rPr>
        <w:t>系统日志管理</w:t>
      </w:r>
      <w:bookmarkEnd w:id="45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系统操作日志管理。</w:t>
      </w:r>
    </w:p>
    <w:p>
      <w:r>
        <w:drawing>
          <wp:inline distT="0" distB="0" distL="0" distR="0">
            <wp:extent cx="5274310" cy="1804670"/>
            <wp:effectExtent l="0" t="0" r="2540" b="508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46" w:name="_Toc9446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.1.13</w:t>
      </w:r>
      <w:r>
        <w:rPr>
          <w:rFonts w:hint="eastAsia"/>
          <w:b w:val="0"/>
          <w:bCs w:val="0"/>
        </w:rPr>
        <w:t>复姓维护</w:t>
      </w:r>
      <w:bookmarkEnd w:id="46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索书号生成规则生成中使用此功能。</w:t>
      </w:r>
    </w:p>
    <w:p>
      <w:pPr>
        <w:jc w:val="center"/>
      </w:pPr>
      <w:r>
        <w:drawing>
          <wp:inline distT="0" distB="0" distL="0" distR="0">
            <wp:extent cx="4465955" cy="1978660"/>
            <wp:effectExtent l="0" t="0" r="0" b="254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4470572" cy="198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47" w:name="_Toc16188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.1.15</w:t>
      </w:r>
      <w:r>
        <w:rPr>
          <w:rFonts w:hint="eastAsia"/>
          <w:b w:val="0"/>
          <w:bCs w:val="0"/>
        </w:rPr>
        <w:t>自助机维护</w:t>
      </w:r>
      <w:bookmarkEnd w:id="47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用于维护馆内自助设备编号。设备编号用于自助机上使用。</w:t>
      </w:r>
    </w:p>
    <w:p>
      <w:r>
        <w:drawing>
          <wp:inline distT="0" distB="0" distL="0" distR="0">
            <wp:extent cx="5274310" cy="1237615"/>
            <wp:effectExtent l="0" t="0" r="2540" b="635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3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新增编辑画面如下图：</w:t>
      </w:r>
    </w:p>
    <w:p>
      <w:pPr>
        <w:jc w:val="center"/>
        <w:rPr>
          <w:rFonts w:hint="eastAsia"/>
        </w:rPr>
      </w:pPr>
      <w:r>
        <w:drawing>
          <wp:inline distT="0" distB="0" distL="0" distR="0">
            <wp:extent cx="4264025" cy="2317750"/>
            <wp:effectExtent l="0" t="0" r="3175" b="635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269409" cy="232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</w:rPr>
      </w:pPr>
      <w:bookmarkStart w:id="48" w:name="_Toc16598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.2</w:t>
      </w:r>
      <w:r>
        <w:rPr>
          <w:rFonts w:hint="eastAsia"/>
          <w:b w:val="0"/>
          <w:bCs w:val="0"/>
        </w:rPr>
        <w:t>MARC参数</w:t>
      </w:r>
      <w:bookmarkEnd w:id="48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MARC参数用于管理系统的MARC类型，由于MARC类型是所有分馆共用的，所以设置时需谨慎，如无必要请使用系统内置默认设置。</w:t>
      </w:r>
    </w:p>
    <w:p>
      <w:pPr>
        <w:pStyle w:val="3"/>
        <w:outlineLvl w:val="2"/>
        <w:rPr>
          <w:b w:val="0"/>
          <w:bCs w:val="0"/>
        </w:rPr>
      </w:pPr>
      <w:bookmarkStart w:id="49" w:name="_Toc20259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.2.1</w:t>
      </w:r>
      <w:r>
        <w:rPr>
          <w:rFonts w:hint="eastAsia"/>
          <w:b w:val="0"/>
          <w:bCs w:val="0"/>
        </w:rPr>
        <w:t>文献类型</w:t>
      </w:r>
      <w:bookmarkEnd w:id="49"/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文献类型用于定义文献以便于MARC类型设置，操作列表界面如图所示</w:t>
      </w:r>
    </w:p>
    <w:p>
      <w:r>
        <w:drawing>
          <wp:inline distT="0" distB="0" distL="0" distR="0">
            <wp:extent cx="5274310" cy="1863090"/>
            <wp:effectExtent l="0" t="0" r="2540" b="3810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6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50" w:name="_Toc7198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 xml:space="preserve">.2.2 </w:t>
      </w:r>
      <w:r>
        <w:rPr>
          <w:rFonts w:hint="eastAsia"/>
          <w:b w:val="0"/>
          <w:bCs w:val="0"/>
        </w:rPr>
        <w:t>MARC类型</w:t>
      </w:r>
      <w:bookmarkEnd w:id="50"/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MARC类型根据文献类型定义名称后，可对字段、索引、映射条目、模板进行配置，实现了MARC高度可定制化，系统在安装时默认内置了CNMARC和USMARC对应各文献类型的MARC类型，如无特殊需要请使用默认设置，操作界面如图所示</w:t>
      </w:r>
    </w:p>
    <w:p>
      <w:r>
        <w:drawing>
          <wp:inline distT="0" distB="0" distL="0" distR="0">
            <wp:extent cx="5274310" cy="1719580"/>
            <wp:effectExtent l="0" t="0" r="254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51" w:name="_Toc31227"/>
      <w:r>
        <w:rPr>
          <w:b w:val="0"/>
          <w:bCs w:val="0"/>
        </w:rPr>
        <w:t xml:space="preserve">7.2.3 </w:t>
      </w:r>
      <w:r>
        <w:rPr>
          <w:rFonts w:hint="eastAsia"/>
          <w:b w:val="0"/>
          <w:bCs w:val="0"/>
        </w:rPr>
        <w:t>MARC字段配置</w:t>
      </w:r>
      <w:bookmarkEnd w:id="51"/>
    </w:p>
    <w:p>
      <w:pPr>
        <w:pStyle w:val="13"/>
        <w:widowControl/>
        <w:shd w:val="clear" w:color="auto" w:fill="FFFFFF"/>
        <w:spacing w:before="0" w:beforeAutospacing="0" w:after="156" w:afterAutospacing="0"/>
        <w:outlineLvl w:val="3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MARC字段配置是对MARC类型的字段进行定义，操作界面如图所示</w:t>
      </w:r>
    </w:p>
    <w:p>
      <w:r>
        <w:drawing>
          <wp:inline distT="0" distB="0" distL="0" distR="0">
            <wp:extent cx="5274310" cy="2257425"/>
            <wp:effectExtent l="0" t="0" r="2540" b="9525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52" w:name="_Toc19622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 xml:space="preserve">.2.4 </w:t>
      </w:r>
      <w:r>
        <w:rPr>
          <w:rFonts w:hint="eastAsia"/>
          <w:b w:val="0"/>
          <w:bCs w:val="0"/>
        </w:rPr>
        <w:t>MARC映射条目</w:t>
      </w:r>
      <w:bookmarkEnd w:id="52"/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MARC映射条目用于定义MARC类型的MARC字段和简单编目字段的对应关系，操作界面如图所示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1426845"/>
            <wp:effectExtent l="0" t="0" r="2540" b="1905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新增、编辑画面如下图：</w:t>
      </w:r>
    </w:p>
    <w:p>
      <w:r>
        <w:drawing>
          <wp:inline distT="0" distB="0" distL="0" distR="0">
            <wp:extent cx="5274310" cy="4015740"/>
            <wp:effectExtent l="0" t="0" r="2540" b="381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1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outlineLvl w:val="2"/>
        <w:rPr>
          <w:b w:val="0"/>
          <w:bCs w:val="0"/>
        </w:rPr>
      </w:pPr>
      <w:bookmarkStart w:id="53" w:name="_Toc8139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 xml:space="preserve">.2.5 </w:t>
      </w:r>
      <w:r>
        <w:rPr>
          <w:rFonts w:hint="eastAsia"/>
          <w:b w:val="0"/>
          <w:bCs w:val="0"/>
        </w:rPr>
        <w:t>MARC模板</w:t>
      </w:r>
      <w:bookmarkEnd w:id="53"/>
    </w:p>
    <w:p>
      <w:pPr>
        <w:pStyle w:val="13"/>
        <w:widowControl/>
        <w:shd w:val="clear" w:color="auto" w:fill="FFFFFF"/>
        <w:spacing w:before="0" w:beforeAutospacing="0" w:after="156" w:afterAutospacing="0"/>
        <w:outlineLvl w:val="1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bookmarkStart w:id="54" w:name="_Toc21786"/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MARC模板用于定义MARC类型的模板，便于编目时使用，操作界面如图所示</w:t>
      </w:r>
      <w:bookmarkEnd w:id="54"/>
    </w:p>
    <w:p>
      <w:r>
        <w:drawing>
          <wp:inline distT="0" distB="0" distL="0" distR="0">
            <wp:extent cx="5274310" cy="1212215"/>
            <wp:effectExtent l="0" t="0" r="2540" b="6985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</w:rPr>
      </w:pPr>
      <w:bookmarkStart w:id="55" w:name="_Toc14440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.3</w:t>
      </w:r>
      <w:r>
        <w:rPr>
          <w:rFonts w:hint="eastAsia"/>
          <w:b w:val="0"/>
          <w:bCs w:val="0"/>
        </w:rPr>
        <w:t>消息管理</w:t>
      </w:r>
      <w:bookmarkEnd w:id="55"/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.3.1</w:t>
      </w:r>
      <w:r>
        <w:rPr>
          <w:rFonts w:hint="eastAsia"/>
          <w:b w:val="0"/>
          <w:bCs w:val="0"/>
        </w:rPr>
        <w:t>消息模板设置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消息模板用于定义邮件及短信发送时的模板。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274310" cy="1229360"/>
            <wp:effectExtent l="0" t="0" r="2540" b="889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新增、编辑页面如下图，可选择类型区分“短信”和“邮件”。</w:t>
      </w:r>
    </w:p>
    <w:p>
      <w:pPr>
        <w:jc w:val="center"/>
      </w:pPr>
      <w:r>
        <w:drawing>
          <wp:inline distT="0" distB="0" distL="0" distR="0">
            <wp:extent cx="4561840" cy="2045335"/>
            <wp:effectExtent l="0" t="0" r="0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4566768" cy="2048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.3.2</w:t>
      </w:r>
      <w:r>
        <w:rPr>
          <w:rFonts w:hint="eastAsia"/>
          <w:b w:val="0"/>
          <w:bCs w:val="0"/>
        </w:rPr>
        <w:t>消息发送历史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查询消息发送的历史记录。</w:t>
      </w:r>
    </w:p>
    <w:p>
      <w:r>
        <w:drawing>
          <wp:inline distT="0" distB="0" distL="0" distR="0">
            <wp:extent cx="5274310" cy="1078865"/>
            <wp:effectExtent l="0" t="0" r="2540" b="6985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.3.3</w:t>
      </w:r>
      <w:r>
        <w:rPr>
          <w:rFonts w:hint="eastAsia"/>
          <w:b w:val="0"/>
          <w:bCs w:val="0"/>
        </w:rPr>
        <w:t>馆内消息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馆内公告发布的信息将会在OPAC检索平台中的公告信息--馆内公告中显示，操作列表界面如图所示</w:t>
      </w:r>
    </w:p>
    <w:p>
      <w:r>
        <w:drawing>
          <wp:inline distT="0" distB="0" distL="0" distR="0">
            <wp:extent cx="5274310" cy="2266315"/>
            <wp:effectExtent l="0" t="0" r="2540" b="635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</w:rPr>
      </w:pPr>
      <w:bookmarkStart w:id="56" w:name="_Toc5764"/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.4</w:t>
      </w:r>
      <w:r>
        <w:rPr>
          <w:rFonts w:hint="eastAsia"/>
          <w:b w:val="0"/>
          <w:bCs w:val="0"/>
        </w:rPr>
        <w:t>系统日志</w:t>
      </w:r>
      <w:bookmarkEnd w:id="56"/>
    </w:p>
    <w:p>
      <w:pPr>
        <w:pStyle w:val="13"/>
        <w:widowControl/>
        <w:shd w:val="clear" w:color="auto" w:fill="FFFFFF"/>
        <w:spacing w:before="0" w:beforeAutospacing="0" w:after="156" w:afterAutospacing="0"/>
        <w:outlineLvl w:val="2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记录系统日志和统计并可导出数据</w:t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 xml:space="preserve">.4.1 </w:t>
      </w:r>
      <w:r>
        <w:rPr>
          <w:rFonts w:hint="eastAsia"/>
          <w:b w:val="0"/>
          <w:bCs w:val="0"/>
        </w:rPr>
        <w:t>系统日志查询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查询所有系统日志</w:t>
      </w:r>
    </w:p>
    <w:p>
      <w:r>
        <w:drawing>
          <wp:inline distT="0" distB="0" distL="0" distR="0">
            <wp:extent cx="5274310" cy="1417955"/>
            <wp:effectExtent l="0" t="0" r="2540" b="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7</w:t>
      </w:r>
      <w:r>
        <w:rPr>
          <w:b w:val="0"/>
          <w:bCs w:val="0"/>
        </w:rPr>
        <w:t>.4.2</w:t>
      </w:r>
      <w:r>
        <w:rPr>
          <w:rFonts w:hint="eastAsia"/>
          <w:b w:val="0"/>
          <w:bCs w:val="0"/>
        </w:rPr>
        <w:t>系统日志统计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可导出系统日志。</w:t>
      </w:r>
    </w:p>
    <w:p>
      <w:r>
        <w:drawing>
          <wp:inline distT="0" distB="0" distL="0" distR="0">
            <wp:extent cx="5274310" cy="1713230"/>
            <wp:effectExtent l="0" t="0" r="2540" b="127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57" w:name="_Toc28429"/>
      <w:r>
        <w:rPr>
          <w:rFonts w:hint="eastAsia"/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  <w:t>第八章 书商</w:t>
      </w:r>
      <w:bookmarkEnd w:id="57"/>
    </w:p>
    <w:p>
      <w:pPr>
        <w:pStyle w:val="3"/>
        <w:rPr>
          <w:b w:val="0"/>
          <w:bCs w:val="0"/>
        </w:rPr>
      </w:pPr>
      <w:bookmarkStart w:id="58" w:name="_Toc11270"/>
      <w:r>
        <w:rPr>
          <w:rFonts w:hint="eastAsia"/>
          <w:b w:val="0"/>
          <w:bCs w:val="0"/>
        </w:rPr>
        <w:t>8</w:t>
      </w:r>
      <w:r>
        <w:rPr>
          <w:b w:val="0"/>
          <w:bCs w:val="0"/>
        </w:rPr>
        <w:t>.1</w:t>
      </w:r>
      <w:r>
        <w:rPr>
          <w:rFonts w:hint="eastAsia"/>
          <w:b w:val="0"/>
          <w:bCs w:val="0"/>
        </w:rPr>
        <w:t>图书管理</w:t>
      </w:r>
      <w:bookmarkEnd w:id="58"/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书商在系统中上传图书，供图书馆或学校图书管理员选书下单。</w:t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8</w:t>
      </w:r>
      <w:r>
        <w:rPr>
          <w:b w:val="0"/>
          <w:bCs w:val="0"/>
        </w:rPr>
        <w:t>.1.1</w:t>
      </w:r>
      <w:r>
        <w:rPr>
          <w:rFonts w:hint="eastAsia"/>
          <w:b w:val="0"/>
          <w:bCs w:val="0"/>
        </w:rPr>
        <w:t>图书列表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查询创建或批量上传新的图书。</w:t>
      </w:r>
    </w:p>
    <w:p>
      <w:r>
        <w:drawing>
          <wp:inline distT="0" distB="0" distL="0" distR="0">
            <wp:extent cx="5274310" cy="1991995"/>
            <wp:effectExtent l="0" t="0" r="2540" b="8255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编辑页面如下图所示：</w:t>
      </w:r>
    </w:p>
    <w:p>
      <w:r>
        <w:drawing>
          <wp:inline distT="0" distB="0" distL="0" distR="0">
            <wp:extent cx="5274310" cy="2444115"/>
            <wp:effectExtent l="0" t="0" r="2540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8</w:t>
      </w:r>
      <w:r>
        <w:rPr>
          <w:b w:val="0"/>
          <w:bCs w:val="0"/>
        </w:rPr>
        <w:t>.1.2</w:t>
      </w:r>
      <w:r>
        <w:rPr>
          <w:rFonts w:hint="eastAsia"/>
          <w:b w:val="0"/>
          <w:bCs w:val="0"/>
        </w:rPr>
        <w:t>新增图书</w:t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输入图书信息，保存。</w:t>
      </w:r>
    </w:p>
    <w:p>
      <w:r>
        <w:drawing>
          <wp:inline distT="0" distB="0" distL="0" distR="0">
            <wp:extent cx="5274310" cy="2537460"/>
            <wp:effectExtent l="0" t="0" r="254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</w:rPr>
      </w:pPr>
      <w:bookmarkStart w:id="59" w:name="_Toc969"/>
      <w:r>
        <w:rPr>
          <w:rFonts w:hint="eastAsia"/>
          <w:b w:val="0"/>
          <w:bCs w:val="0"/>
        </w:rPr>
        <w:t>8</w:t>
      </w:r>
      <w:r>
        <w:rPr>
          <w:b w:val="0"/>
          <w:bCs w:val="0"/>
        </w:rPr>
        <w:t>.2</w:t>
      </w:r>
      <w:r>
        <w:rPr>
          <w:rFonts w:hint="eastAsia"/>
          <w:b w:val="0"/>
          <w:bCs w:val="0"/>
        </w:rPr>
        <w:t>图书查询</w:t>
      </w:r>
      <w:bookmarkEnd w:id="59"/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8</w:t>
      </w:r>
      <w:r>
        <w:rPr>
          <w:b w:val="0"/>
          <w:bCs w:val="0"/>
        </w:rPr>
        <w:t>.2.1</w:t>
      </w:r>
      <w:r>
        <w:rPr>
          <w:rFonts w:hint="eastAsia"/>
          <w:b w:val="0"/>
          <w:bCs w:val="0"/>
        </w:rPr>
        <w:t>图书查询</w:t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图书馆人员可按中图分类查找图书并加入订单。</w:t>
      </w:r>
    </w:p>
    <w:p>
      <w:r>
        <w:drawing>
          <wp:inline distT="0" distB="0" distL="0" distR="0">
            <wp:extent cx="5274310" cy="2519045"/>
            <wp:effectExtent l="0" t="0" r="254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</w:rPr>
      </w:pPr>
      <w:bookmarkStart w:id="60" w:name="_Toc26917"/>
      <w:r>
        <w:rPr>
          <w:rFonts w:hint="eastAsia"/>
          <w:b w:val="0"/>
          <w:bCs w:val="0"/>
        </w:rPr>
        <w:t>8</w:t>
      </w:r>
      <w:r>
        <w:rPr>
          <w:b w:val="0"/>
          <w:bCs w:val="0"/>
        </w:rPr>
        <w:t>.3</w:t>
      </w:r>
      <w:r>
        <w:rPr>
          <w:rFonts w:hint="eastAsia"/>
          <w:b w:val="0"/>
          <w:bCs w:val="0"/>
        </w:rPr>
        <w:t>订单查询</w:t>
      </w:r>
      <w:bookmarkEnd w:id="60"/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8</w:t>
      </w:r>
      <w:r>
        <w:rPr>
          <w:b w:val="0"/>
          <w:bCs w:val="0"/>
        </w:rPr>
        <w:t>.3.1</w:t>
      </w:r>
      <w:r>
        <w:rPr>
          <w:rFonts w:hint="eastAsia"/>
          <w:b w:val="0"/>
          <w:bCs w:val="0"/>
        </w:rPr>
        <w:t>我的订单</w:t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书商查看订单信息。</w:t>
      </w:r>
    </w:p>
    <w:p>
      <w:r>
        <w:drawing>
          <wp:inline distT="0" distB="0" distL="0" distR="0">
            <wp:extent cx="5274310" cy="980440"/>
            <wp:effectExtent l="0" t="0" r="2540" b="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8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点击订单详情，查看详细信息。</w:t>
      </w:r>
    </w:p>
    <w:p>
      <w:r>
        <w:drawing>
          <wp:inline distT="0" distB="0" distL="0" distR="0">
            <wp:extent cx="5274310" cy="1432560"/>
            <wp:effectExtent l="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8</w:t>
      </w:r>
      <w:r>
        <w:rPr>
          <w:b w:val="0"/>
          <w:bCs w:val="0"/>
        </w:rPr>
        <w:t>.3.2</w:t>
      </w:r>
      <w:r>
        <w:rPr>
          <w:rFonts w:hint="eastAsia"/>
          <w:b w:val="0"/>
          <w:bCs w:val="0"/>
        </w:rPr>
        <w:t>订单列表</w:t>
      </w:r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查看所有订单信息。</w:t>
      </w:r>
    </w:p>
    <w:p>
      <w:r>
        <w:drawing>
          <wp:inline distT="0" distB="0" distL="0" distR="0">
            <wp:extent cx="5274310" cy="925195"/>
            <wp:effectExtent l="0" t="0" r="2540" b="8255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2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b w:val="0"/>
          <w:bCs w:val="0"/>
        </w:rPr>
      </w:pPr>
      <w:bookmarkStart w:id="61" w:name="_Toc26900"/>
      <w:r>
        <w:rPr>
          <w:rFonts w:hint="eastAsia"/>
          <w:b w:val="0"/>
          <w:bCs w:val="0"/>
        </w:rPr>
        <w:t>第九章 OPAC检索平台</w:t>
      </w:r>
      <w:bookmarkEnd w:id="61"/>
    </w:p>
    <w:p>
      <w:pPr>
        <w:pStyle w:val="3"/>
        <w:rPr>
          <w:b w:val="0"/>
          <w:bCs w:val="0"/>
        </w:rPr>
      </w:pPr>
      <w:bookmarkStart w:id="62" w:name="_Toc14194"/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.1</w:t>
      </w:r>
      <w:r>
        <w:rPr>
          <w:rFonts w:hint="eastAsia"/>
          <w:b w:val="0"/>
          <w:bCs w:val="0"/>
        </w:rPr>
        <w:t>检索功能</w:t>
      </w:r>
      <w:bookmarkEnd w:id="62"/>
    </w:p>
    <w:p>
      <w:pP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OPAC检索系统可让</w:t>
      </w: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读者</w:t>
      </w: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自助检索文献、馆藏信息，还可查看借阅排行、公告信息等，这些功能需</w:t>
      </w: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使用读者证号和密码登录后</w:t>
      </w:r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可使用。</w:t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.1.1</w:t>
      </w:r>
      <w:r>
        <w:rPr>
          <w:rFonts w:hint="eastAsia"/>
          <w:b w:val="0"/>
          <w:bCs w:val="0"/>
        </w:rPr>
        <w:t>检索首页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打开OPAC后默认打开检索首页，操作界面如图所示，图中上方为OPAC导航菜单，</w:t>
      </w:r>
      <w:r>
        <w:rPr>
          <w:rFonts w:hint="eastAsia" w:ascii="宋体" w:hAnsi="宋体" w:cs="微软雅黑"/>
          <w:color w:val="000000" w:themeColor="text1"/>
          <w:kern w:val="2"/>
          <w:szCs w:val="22"/>
          <w:shd w:val="clear" w:color="auto" w:fill="FFFFFF"/>
          <w14:textFill>
            <w14:solidFill>
              <w14:schemeClr w14:val="tx1"/>
            </w14:solidFill>
          </w14:textFill>
        </w:rPr>
        <w:t>输入查询关键词回车即可开始检索。可检索支持馆际借还的分馆图书。</w:t>
      </w:r>
    </w:p>
    <w:p>
      <w:r>
        <w:drawing>
          <wp:inline distT="0" distB="0" distL="0" distR="0">
            <wp:extent cx="5274310" cy="2207260"/>
            <wp:effectExtent l="0" t="0" r="2540" b="254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也可以点击高级检索开始多关键词检索，可根据需要选择检索字段为题名、著者、分类号等，检索结果界面如图，支持二次检索，检索时点击【在结果中检索】即可，【结果筛选】区域提供了对检索结果的进一步筛选，支持对检索结果排序，点击下方文献信息封面或标题可查看文献具体信息和馆藏动态。</w:t>
      </w:r>
    </w:p>
    <w:p>
      <w:r>
        <w:drawing>
          <wp:inline distT="0" distB="0" distL="0" distR="0">
            <wp:extent cx="5274310" cy="2202815"/>
            <wp:effectExtent l="0" t="0" r="2540" b="6985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313940"/>
            <wp:effectExtent l="0" t="0" r="254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文献信息查看界面如下图 可查看该文献的馆藏动态、MARC数据，还可进行相关资源搜素、分享等操作，读者登陆后可在馆藏信息处直接预约、预借。</w:t>
      </w:r>
    </w:p>
    <w:p>
      <w:r>
        <w:drawing>
          <wp:inline distT="0" distB="0" distL="0" distR="0">
            <wp:extent cx="5274310" cy="3406775"/>
            <wp:effectExtent l="0" t="0" r="2540" b="3175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.1.2</w:t>
      </w:r>
      <w:r>
        <w:rPr>
          <w:rFonts w:hint="eastAsia"/>
          <w:b w:val="0"/>
          <w:bCs w:val="0"/>
        </w:rPr>
        <w:t>高级检索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高级检索界面如图所示，高级检索支持多检索条件，可设置检索条件之间的逻辑关系、限制检索的文献类型、限制出版年份的期限，还可设置排序选项，检索后的结果界面</w:t>
      </w:r>
    </w:p>
    <w:p>
      <w:r>
        <w:drawing>
          <wp:inline distT="0" distB="0" distL="0" distR="0">
            <wp:extent cx="5274310" cy="3012440"/>
            <wp:effectExtent l="0" t="0" r="254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.1.3</w:t>
      </w:r>
      <w:r>
        <w:rPr>
          <w:rFonts w:hint="eastAsia"/>
          <w:b w:val="0"/>
          <w:bCs w:val="0"/>
        </w:rPr>
        <w:t>中图分类检索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中图分类检索界面如图所示，可点击左侧中图分类法来检索文献信息，查看文献具体信息。</w:t>
      </w:r>
    </w:p>
    <w:p>
      <w:r>
        <w:drawing>
          <wp:inline distT="0" distB="0" distL="0" distR="0">
            <wp:extent cx="5274310" cy="3761105"/>
            <wp:effectExtent l="0" t="0" r="254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.1.4</w:t>
      </w:r>
      <w:r>
        <w:rPr>
          <w:rFonts w:hint="eastAsia"/>
          <w:b w:val="0"/>
          <w:bCs w:val="0"/>
        </w:rPr>
        <w:t>新书通报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新书通报界面如图所示，可点击左侧中图分类法来查看各分类最新的文献信息。</w:t>
      </w:r>
    </w:p>
    <w:p>
      <w:r>
        <w:drawing>
          <wp:inline distT="0" distB="0" distL="0" distR="0">
            <wp:extent cx="5274310" cy="3320415"/>
            <wp:effectExtent l="0" t="0" r="254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.1.5</w:t>
      </w:r>
      <w:r>
        <w:rPr>
          <w:rFonts w:hint="eastAsia"/>
          <w:b w:val="0"/>
          <w:bCs w:val="0"/>
        </w:rPr>
        <w:t>借阅排行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在页面上方导航菜单点击排行榜--借阅排行可查看所有分馆或指定分馆的文献借阅排行信息,借阅排行界面如图所示，可在导航菜单左侧选择分馆，选择分馆后则显示为该分馆的排行信息。</w:t>
      </w:r>
    </w:p>
    <w:p>
      <w:r>
        <w:drawing>
          <wp:inline distT="0" distB="0" distL="0" distR="0">
            <wp:extent cx="5274310" cy="3288030"/>
            <wp:effectExtent l="0" t="0" r="2540" b="762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b w:val="0"/>
          <w:bCs w:val="0"/>
        </w:rPr>
        <w:t>9.1.6</w:t>
      </w:r>
      <w:r>
        <w:rPr>
          <w:rFonts w:hint="eastAsia"/>
          <w:b w:val="0"/>
          <w:bCs w:val="0"/>
        </w:rPr>
        <w:t>收藏排行</w:t>
      </w:r>
    </w:p>
    <w:p>
      <w:pPr>
        <w:widowControl/>
        <w:shd w:val="clear" w:color="auto" w:fill="FFFFFF"/>
        <w:spacing w:after="120"/>
        <w:rPr>
          <w:rFonts w:ascii="宋体" w:hAnsi="宋体" w:cs="微软雅黑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在页面上方导航菜单点击排行榜--收藏排行可查看所有分馆或指定分馆的文献收藏排行信息,收藏排行界面如图所示，可在导航菜单左侧选择分馆，选择分馆后则显示为该分馆的排行信息。</w:t>
      </w:r>
    </w:p>
    <w:p>
      <w:r>
        <w:drawing>
          <wp:inline distT="0" distB="0" distL="0" distR="0">
            <wp:extent cx="5274310" cy="2445385"/>
            <wp:effectExtent l="0" t="0" r="2540" b="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.1.7</w:t>
      </w:r>
      <w:r>
        <w:rPr>
          <w:rFonts w:hint="eastAsia"/>
          <w:b w:val="0"/>
          <w:bCs w:val="0"/>
        </w:rPr>
        <w:t>借阅超期公告</w:t>
      </w:r>
    </w:p>
    <w:p>
      <w:r>
        <w:drawing>
          <wp:inline distT="0" distB="0" distL="0" distR="0">
            <wp:extent cx="5274310" cy="3677285"/>
            <wp:effectExtent l="0" t="0" r="254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.1.8</w:t>
      </w:r>
      <w:r>
        <w:rPr>
          <w:rFonts w:hint="eastAsia"/>
          <w:b w:val="0"/>
          <w:bCs w:val="0"/>
        </w:rPr>
        <w:t>预约到书公告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在页面上方导航菜单点击公告信息--预约到书公告可查看所有分馆或指定分馆的预约到书信息, 预约到书公告界面如图所示，可在导航菜单左侧选择分馆，选择分馆后则显示为该分馆的预约到书信息。</w:t>
      </w:r>
    </w:p>
    <w:p>
      <w:r>
        <w:drawing>
          <wp:inline distT="0" distB="0" distL="0" distR="0">
            <wp:extent cx="5274310" cy="2720975"/>
            <wp:effectExtent l="0" t="0" r="2540" b="3175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.1.9</w:t>
      </w:r>
      <w:r>
        <w:rPr>
          <w:rFonts w:hint="eastAsia"/>
          <w:b w:val="0"/>
          <w:bCs w:val="0"/>
        </w:rPr>
        <w:t>馆内公告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页面上方导航菜单点击公告信息--馆内公告可查看所有分馆或指定分馆的公告信息, 馆内公告界面如图所示，可在导航菜单左侧选择分馆，选择分馆后则显示为该分馆的馆内公告信息。</w:t>
      </w:r>
    </w:p>
    <w:p>
      <w:r>
        <w:drawing>
          <wp:inline distT="0" distB="0" distL="0" distR="0">
            <wp:extent cx="5274310" cy="2517140"/>
            <wp:effectExtent l="0" t="0" r="2540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b w:val="0"/>
          <w:bCs w:val="0"/>
        </w:rPr>
      </w:pPr>
      <w:bookmarkStart w:id="63" w:name="_Toc1865"/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</w:t>
      </w:r>
      <w:r>
        <w:rPr>
          <w:rFonts w:hint="eastAsia"/>
          <w:b w:val="0"/>
          <w:bCs w:val="0"/>
        </w:rPr>
        <w:t>读者服务</w:t>
      </w:r>
      <w:bookmarkEnd w:id="63"/>
    </w:p>
    <w:p>
      <w:r>
        <w:rPr>
          <w:rFonts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OPAC检索平台提供了续借、预约、预借等读者自助服务，读者服务需先使用读者证号登录才可使用</w:t>
      </w:r>
      <w:r>
        <w:rPr>
          <w:rFonts w:hint="eastAsia" w:ascii="宋体" w:hAnsi="宋体" w:cs="微软雅黑"/>
          <w:color w:val="000000" w:themeColor="text1"/>
          <w:sz w:val="24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.2.1</w:t>
      </w:r>
      <w:r>
        <w:rPr>
          <w:rFonts w:hint="eastAsia"/>
          <w:b w:val="0"/>
          <w:bCs w:val="0"/>
        </w:rPr>
        <w:t>登录操作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打开如图所示的登录界面，输入正确的读者证号和密码即可登录。</w:t>
      </w:r>
    </w:p>
    <w:p>
      <w:r>
        <w:drawing>
          <wp:inline distT="0" distB="0" distL="0" distR="0">
            <wp:extent cx="5274310" cy="3364230"/>
            <wp:effectExtent l="0" t="0" r="2540" b="762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.2.2</w:t>
      </w:r>
      <w:r>
        <w:rPr>
          <w:rFonts w:hint="eastAsia"/>
          <w:b w:val="0"/>
          <w:bCs w:val="0"/>
        </w:rPr>
        <w:t>用户首页</w:t>
      </w:r>
    </w:p>
    <w:p>
      <w:pPr>
        <w:pStyle w:val="13"/>
        <w:widowControl/>
        <w:shd w:val="clear" w:color="auto" w:fill="FFFFFF"/>
        <w:spacing w:before="0" w:beforeAutospacing="0" w:after="156" w:afterAutospacing="0"/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读者登录成功后会跳转到如图所示的用户首页界面，用户首页界面会显示读者借阅超期通知、预约到书通知、预借取书通知。</w:t>
      </w:r>
    </w:p>
    <w:p>
      <w:r>
        <w:drawing>
          <wp:inline distT="0" distB="0" distL="0" distR="0">
            <wp:extent cx="5274310" cy="3282950"/>
            <wp:effectExtent l="0" t="0" r="254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点击我的图书馆，查看个人首页。</w:t>
      </w:r>
    </w:p>
    <w:p>
      <w:r>
        <w:drawing>
          <wp:inline distT="0" distB="0" distL="0" distR="0">
            <wp:extent cx="5274310" cy="3392805"/>
            <wp:effectExtent l="0" t="0" r="254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.2.3</w:t>
      </w:r>
      <w:r>
        <w:rPr>
          <w:rFonts w:hint="eastAsia"/>
          <w:b w:val="0"/>
          <w:bCs w:val="0"/>
        </w:rPr>
        <w:t>文献收藏</w:t>
      </w:r>
    </w:p>
    <w:p>
      <w:pPr>
        <w:rPr>
          <w:rFonts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点击左侧菜单【文献收藏】，会出现收藏的文献信息，操作界面如图所示，可点击删除取消文献收藏。</w:t>
      </w:r>
    </w:p>
    <w:p>
      <w:r>
        <w:drawing>
          <wp:inline distT="0" distB="0" distL="0" distR="0">
            <wp:extent cx="5274310" cy="3434080"/>
            <wp:effectExtent l="0" t="0" r="254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.2.4</w:t>
      </w:r>
      <w:r>
        <w:rPr>
          <w:rFonts w:hint="eastAsia"/>
          <w:b w:val="0"/>
          <w:bCs w:val="0"/>
        </w:rPr>
        <w:t>当前借阅信息</w:t>
      </w:r>
    </w:p>
    <w:p>
      <w:pPr>
        <w:rPr>
          <w:rFonts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点击左侧菜单【借阅信息】，可查看当前正在借阅的信息，操作界面如图所示，可点击续借延长借阅期限，具体续借次数和天数请以文献所在分馆为准。</w:t>
      </w:r>
    </w:p>
    <w:p>
      <w:r>
        <w:drawing>
          <wp:inline distT="0" distB="0" distL="0" distR="0">
            <wp:extent cx="5274310" cy="3465830"/>
            <wp:effectExtent l="0" t="0" r="2540" b="127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.2.5</w:t>
      </w:r>
      <w:r>
        <w:rPr>
          <w:rFonts w:hint="eastAsia"/>
          <w:b w:val="0"/>
          <w:bCs w:val="0"/>
        </w:rPr>
        <w:t>当前预约信息</w:t>
      </w:r>
    </w:p>
    <w:p>
      <w:pPr>
        <w:rPr>
          <w:rFonts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点击左侧菜单【预约信息】，可查看当前预约文献的信息和状态，操作界面如图所示，如想结束预约可点击取消预约。</w:t>
      </w:r>
    </w:p>
    <w:p>
      <w:r>
        <w:drawing>
          <wp:inline distT="0" distB="0" distL="0" distR="0">
            <wp:extent cx="5274310" cy="3531235"/>
            <wp:effectExtent l="0" t="0" r="254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.2.6</w:t>
      </w:r>
      <w:r>
        <w:rPr>
          <w:rFonts w:hint="eastAsia"/>
          <w:b w:val="0"/>
          <w:bCs w:val="0"/>
        </w:rPr>
        <w:t>当前预借信息</w:t>
      </w:r>
    </w:p>
    <w:p>
      <w:pPr>
        <w:rPr>
          <w:rFonts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点击左侧菜单【预借信息】，可查看当前预借文献的信息和状态，操作界面如图所示，如想结束预借可点击取消预借。</w:t>
      </w:r>
    </w:p>
    <w:p>
      <w:r>
        <w:drawing>
          <wp:inline distT="0" distB="0" distL="0" distR="0">
            <wp:extent cx="5274310" cy="3561715"/>
            <wp:effectExtent l="0" t="0" r="2540" b="635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.2.7</w:t>
      </w:r>
      <w:r>
        <w:rPr>
          <w:rFonts w:hint="eastAsia"/>
          <w:b w:val="0"/>
          <w:bCs w:val="0"/>
        </w:rPr>
        <w:t>历史借阅信息</w:t>
      </w:r>
    </w:p>
    <w:p>
      <w:pPr>
        <w:rPr>
          <w:rFonts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点击左侧菜单【借阅信息】，可查看历史借阅的信息，操作界面如图所示，可点击续借延长借阅期限，具体续借次数和天数请以文献所在分馆为准。</w:t>
      </w:r>
    </w:p>
    <w:p>
      <w:r>
        <w:drawing>
          <wp:inline distT="0" distB="0" distL="0" distR="0">
            <wp:extent cx="5274310" cy="3421380"/>
            <wp:effectExtent l="0" t="0" r="2540" b="762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.2.8</w:t>
      </w:r>
      <w:r>
        <w:rPr>
          <w:rFonts w:hint="eastAsia"/>
          <w:b w:val="0"/>
          <w:bCs w:val="0"/>
        </w:rPr>
        <w:t>历史预约信息</w:t>
      </w:r>
    </w:p>
    <w:p>
      <w:pPr>
        <w:rPr>
          <w:rFonts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点击左侧菜单【预约信息】，可查看历史预约文献的信息和状态，操作界面如图所示，如想结束预约可点击取消预约。</w:t>
      </w:r>
    </w:p>
    <w:p>
      <w:r>
        <w:drawing>
          <wp:inline distT="0" distB="0" distL="0" distR="0">
            <wp:extent cx="5274310" cy="3269615"/>
            <wp:effectExtent l="0" t="0" r="2540" b="6985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.2.9</w:t>
      </w:r>
      <w:r>
        <w:rPr>
          <w:rFonts w:hint="eastAsia"/>
          <w:b w:val="0"/>
          <w:bCs w:val="0"/>
        </w:rPr>
        <w:t>历史预借信息</w:t>
      </w:r>
    </w:p>
    <w:p>
      <w:pPr>
        <w:rPr>
          <w:rFonts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点击左侧菜单【预借信息】，可查看历史预借文献的信息和状态，操作界面如图所示，如想结束预借可点击取消预借。</w:t>
      </w:r>
    </w:p>
    <w:p>
      <w:r>
        <w:drawing>
          <wp:inline distT="0" distB="0" distL="0" distR="0">
            <wp:extent cx="5274310" cy="3380105"/>
            <wp:effectExtent l="0" t="0" r="254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.2.10</w:t>
      </w:r>
      <w:r>
        <w:rPr>
          <w:rFonts w:hint="eastAsia"/>
          <w:b w:val="0"/>
          <w:bCs w:val="0"/>
        </w:rPr>
        <w:t>个人信息</w:t>
      </w:r>
    </w:p>
    <w:p>
      <w:pPr>
        <w:rPr>
          <w:rFonts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点击左侧菜单【个人信息】，可查看读者全部信息，并可以自己设置头像，操作界面如图所示</w:t>
      </w:r>
    </w:p>
    <w:p>
      <w:r>
        <w:drawing>
          <wp:inline distT="0" distB="0" distL="0" distR="0">
            <wp:extent cx="5274310" cy="3696335"/>
            <wp:effectExtent l="0" t="0" r="2540" b="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.2.11</w:t>
      </w:r>
      <w:r>
        <w:rPr>
          <w:rFonts w:hint="eastAsia"/>
          <w:b w:val="0"/>
          <w:bCs w:val="0"/>
        </w:rPr>
        <w:t>修改密码</w:t>
      </w:r>
    </w:p>
    <w:p>
      <w:pPr>
        <w:rPr>
          <w:rFonts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点击左侧菜单【修改密码】，可修改登录密码，操作界面如图所示</w:t>
      </w:r>
    </w:p>
    <w:p>
      <w:r>
        <w:drawing>
          <wp:inline distT="0" distB="0" distL="0" distR="0">
            <wp:extent cx="5274310" cy="3462020"/>
            <wp:effectExtent l="0" t="0" r="2540" b="508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.2.12</w:t>
      </w:r>
      <w:r>
        <w:rPr>
          <w:rFonts w:hint="eastAsia"/>
          <w:b w:val="0"/>
          <w:bCs w:val="0"/>
        </w:rPr>
        <w:t>超期罚款信息</w:t>
      </w:r>
    </w:p>
    <w:p>
      <w:pPr>
        <w:rPr>
          <w:rFonts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4"/>
          <w:szCs w:val="24"/>
          <w:shd w:val="clear" w:color="auto" w:fill="FFFFFF"/>
          <w14:textFill>
            <w14:solidFill>
              <w14:schemeClr w14:val="tx1"/>
            </w14:solidFill>
          </w14:textFill>
        </w:rPr>
        <w:t>点击左侧菜单【财务信息】，收费类型选择“超期罚款”，可查看超期罚款的详细信息，操作界面如图所示</w:t>
      </w:r>
    </w:p>
    <w:p>
      <w:r>
        <w:drawing>
          <wp:inline distT="0" distB="0" distL="0" distR="0">
            <wp:extent cx="5274310" cy="3370580"/>
            <wp:effectExtent l="0" t="0" r="2540" b="127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.2.13</w:t>
      </w:r>
      <w:r>
        <w:rPr>
          <w:rFonts w:hint="eastAsia"/>
          <w:b w:val="0"/>
          <w:bCs w:val="0"/>
        </w:rPr>
        <w:t>污损罚款信息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点击左侧菜单【财务信息】，收费类型选择“污损罚款”，可查看超期罚款的详细信息，操作界面如图所示</w:t>
      </w:r>
    </w:p>
    <w:p>
      <w:r>
        <w:drawing>
          <wp:inline distT="0" distB="0" distL="0" distR="0">
            <wp:extent cx="5274310" cy="3454400"/>
            <wp:effectExtent l="0" t="0" r="2540" b="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.2.14</w:t>
      </w:r>
      <w:r>
        <w:rPr>
          <w:rFonts w:hint="eastAsia"/>
          <w:b w:val="0"/>
          <w:bCs w:val="0"/>
        </w:rPr>
        <w:t>丢失罚款信息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点击左侧菜单【财务信息】，收费类型选择“污损罚款”，可查看超期罚款的详细信息，操作界面如图所示</w:t>
      </w:r>
    </w:p>
    <w:p>
      <w:r>
        <w:drawing>
          <wp:inline distT="0" distB="0" distL="0" distR="0">
            <wp:extent cx="5274310" cy="3361690"/>
            <wp:effectExtent l="0" t="0" r="254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.2.15</w:t>
      </w:r>
      <w:r>
        <w:rPr>
          <w:rFonts w:hint="eastAsia"/>
          <w:b w:val="0"/>
          <w:bCs w:val="0"/>
        </w:rPr>
        <w:t>财务信息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点击左侧菜单【财务信息】，可查看押金、罚款等财务信息，操作界面如图所示</w:t>
      </w:r>
    </w:p>
    <w:p>
      <w:r>
        <w:drawing>
          <wp:inline distT="0" distB="0" distL="0" distR="0">
            <wp:extent cx="5274310" cy="3304540"/>
            <wp:effectExtent l="0" t="0" r="254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b w:val="0"/>
          <w:bCs w:val="0"/>
        </w:rPr>
      </w:pPr>
      <w:r>
        <w:rPr>
          <w:rFonts w:hint="eastAsia"/>
          <w:b w:val="0"/>
          <w:bCs w:val="0"/>
        </w:rPr>
        <w:t>9</w:t>
      </w:r>
      <w:r>
        <w:rPr>
          <w:b w:val="0"/>
          <w:bCs w:val="0"/>
        </w:rPr>
        <w:t>.2.16</w:t>
      </w:r>
      <w:r>
        <w:rPr>
          <w:rFonts w:hint="eastAsia"/>
          <w:b w:val="0"/>
          <w:bCs w:val="0"/>
        </w:rPr>
        <w:t>登录历史</w:t>
      </w:r>
    </w:p>
    <w:p>
      <w:pPr>
        <w:pStyle w:val="13"/>
        <w:widowControl/>
        <w:shd w:val="clear" w:color="auto" w:fill="FFFFFF"/>
        <w:spacing w:before="0" w:beforeAutospacing="0" w:after="156" w:afterAutospacing="0"/>
        <w:rPr>
          <w:rFonts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hd w:val="clear" w:color="auto" w:fill="FFFFFF"/>
          <w14:textFill>
            <w14:solidFill>
              <w14:schemeClr w14:val="tx1"/>
            </w14:solidFill>
          </w14:textFill>
        </w:rPr>
        <w:t>点击左侧菜单【登录历史】，可查看登录、退出历史信息，操作界面如图所示</w:t>
      </w:r>
    </w:p>
    <w:p>
      <w:r>
        <w:drawing>
          <wp:inline distT="0" distB="0" distL="0" distR="0">
            <wp:extent cx="5274310" cy="3455035"/>
            <wp:effectExtent l="0" t="0" r="254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8"/>
    <w:family w:val="moder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881060148"/>
      <w:docPartObj>
        <w:docPartGallery w:val="autotext"/>
      </w:docPartObj>
    </w:sdtPr>
    <w:sdtContent>
      <w:p>
        <w:pPr>
          <w:pStyle w:val="9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9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rPr>
        <w:rFonts w:hint="default" w:eastAsiaTheme="minorEastAsia"/>
        <w:lang w:val="en-US" w:eastAsia="zh-CN"/>
      </w:rPr>
    </w:pPr>
    <w:r>
      <w:rPr>
        <w:rFonts w:hint="eastAsia"/>
        <w:lang w:val="en-US" w:eastAsia="zh-CN"/>
      </w:rPr>
      <w:t xml:space="preserve">                                                              </w:t>
    </w:r>
    <w:r>
      <w:rPr>
        <w:rFonts w:hint="eastAsia"/>
      </w:rPr>
      <w:t>爱知图书</w:t>
    </w:r>
    <w:r>
      <w:rPr>
        <w:rFonts w:hint="eastAsia"/>
        <w:lang w:eastAsia="zh-CN"/>
      </w:rPr>
      <w:t>馆集群管</w:t>
    </w:r>
    <w:r>
      <w:rPr>
        <w:rFonts w:hint="eastAsia"/>
      </w:rPr>
      <w:t>系统</w:t>
    </w:r>
    <w:r>
      <w:rPr>
        <w:rFonts w:hint="eastAsia"/>
        <w:lang w:val="en-US" w:eastAsia="zh-CN"/>
      </w:rPr>
      <w:t>V1.0手册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DCA23CA"/>
    <w:multiLevelType w:val="multilevel"/>
    <w:tmpl w:val="0DCA23CA"/>
    <w:lvl w:ilvl="0" w:tentative="0">
      <w:start w:val="1"/>
      <w:numFmt w:val="japaneseCounting"/>
      <w:lvlText w:val="第%1章"/>
      <w:lvlJc w:val="left"/>
      <w:pPr>
        <w:ind w:left="1545" w:hanging="1545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8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A5MzE2ZDAyYTU2Y2UyYmM3NmYzNzE0ZGVmZDJhZTIifQ=="/>
  </w:docVars>
  <w:rsids>
    <w:rsidRoot w:val="00B02B36"/>
    <w:rsid w:val="000322B0"/>
    <w:rsid w:val="000326DF"/>
    <w:rsid w:val="000328A3"/>
    <w:rsid w:val="000331CA"/>
    <w:rsid w:val="000347BA"/>
    <w:rsid w:val="00035F91"/>
    <w:rsid w:val="00037C95"/>
    <w:rsid w:val="00037DC7"/>
    <w:rsid w:val="00045A76"/>
    <w:rsid w:val="00052B74"/>
    <w:rsid w:val="000530BF"/>
    <w:rsid w:val="00057D5D"/>
    <w:rsid w:val="000674A0"/>
    <w:rsid w:val="00075D3E"/>
    <w:rsid w:val="00081B24"/>
    <w:rsid w:val="000837E0"/>
    <w:rsid w:val="00084715"/>
    <w:rsid w:val="000854F8"/>
    <w:rsid w:val="00087437"/>
    <w:rsid w:val="00090E7C"/>
    <w:rsid w:val="00092DF6"/>
    <w:rsid w:val="00095F8F"/>
    <w:rsid w:val="00096918"/>
    <w:rsid w:val="0009796B"/>
    <w:rsid w:val="000A186E"/>
    <w:rsid w:val="000A387D"/>
    <w:rsid w:val="000A7FE9"/>
    <w:rsid w:val="000B001A"/>
    <w:rsid w:val="000B0D05"/>
    <w:rsid w:val="000C1514"/>
    <w:rsid w:val="000D1907"/>
    <w:rsid w:val="000D2060"/>
    <w:rsid w:val="000D67F2"/>
    <w:rsid w:val="000D6CEF"/>
    <w:rsid w:val="000E7808"/>
    <w:rsid w:val="000F75B6"/>
    <w:rsid w:val="001075F5"/>
    <w:rsid w:val="00110CBE"/>
    <w:rsid w:val="001176C6"/>
    <w:rsid w:val="00126D46"/>
    <w:rsid w:val="001272B4"/>
    <w:rsid w:val="00130155"/>
    <w:rsid w:val="00131818"/>
    <w:rsid w:val="0013776B"/>
    <w:rsid w:val="00146463"/>
    <w:rsid w:val="00153DA1"/>
    <w:rsid w:val="00155B7B"/>
    <w:rsid w:val="00157554"/>
    <w:rsid w:val="001647CE"/>
    <w:rsid w:val="00165180"/>
    <w:rsid w:val="00167EE9"/>
    <w:rsid w:val="00180B4E"/>
    <w:rsid w:val="00181050"/>
    <w:rsid w:val="00195A17"/>
    <w:rsid w:val="001A10C7"/>
    <w:rsid w:val="001A1582"/>
    <w:rsid w:val="001A17D6"/>
    <w:rsid w:val="001A5944"/>
    <w:rsid w:val="001B2048"/>
    <w:rsid w:val="001B3D8C"/>
    <w:rsid w:val="001C1ACD"/>
    <w:rsid w:val="001C21D4"/>
    <w:rsid w:val="001C252D"/>
    <w:rsid w:val="001C39B8"/>
    <w:rsid w:val="001C5C3D"/>
    <w:rsid w:val="001D3C67"/>
    <w:rsid w:val="001E512F"/>
    <w:rsid w:val="001F7CC0"/>
    <w:rsid w:val="00201CC5"/>
    <w:rsid w:val="002063DA"/>
    <w:rsid w:val="0020656F"/>
    <w:rsid w:val="002117BE"/>
    <w:rsid w:val="00212E90"/>
    <w:rsid w:val="002245C8"/>
    <w:rsid w:val="00234CFC"/>
    <w:rsid w:val="002365C8"/>
    <w:rsid w:val="002376A7"/>
    <w:rsid w:val="00243570"/>
    <w:rsid w:val="002437AC"/>
    <w:rsid w:val="002537CA"/>
    <w:rsid w:val="0025471E"/>
    <w:rsid w:val="002624BF"/>
    <w:rsid w:val="002738CD"/>
    <w:rsid w:val="002765A1"/>
    <w:rsid w:val="00277127"/>
    <w:rsid w:val="00294BC5"/>
    <w:rsid w:val="002A0966"/>
    <w:rsid w:val="002A2496"/>
    <w:rsid w:val="002A3BE1"/>
    <w:rsid w:val="002B16AF"/>
    <w:rsid w:val="002B1B7E"/>
    <w:rsid w:val="002B3CA7"/>
    <w:rsid w:val="002B65FD"/>
    <w:rsid w:val="002C2B52"/>
    <w:rsid w:val="002C51B4"/>
    <w:rsid w:val="002D630B"/>
    <w:rsid w:val="002E449D"/>
    <w:rsid w:val="002F6E4F"/>
    <w:rsid w:val="00304C1D"/>
    <w:rsid w:val="00305309"/>
    <w:rsid w:val="0032059A"/>
    <w:rsid w:val="00323881"/>
    <w:rsid w:val="00325DA8"/>
    <w:rsid w:val="00327FD6"/>
    <w:rsid w:val="00340489"/>
    <w:rsid w:val="0034481F"/>
    <w:rsid w:val="00344F1D"/>
    <w:rsid w:val="00354D70"/>
    <w:rsid w:val="00356146"/>
    <w:rsid w:val="00357A29"/>
    <w:rsid w:val="00370509"/>
    <w:rsid w:val="003801E7"/>
    <w:rsid w:val="003811EF"/>
    <w:rsid w:val="003A13F6"/>
    <w:rsid w:val="003A5205"/>
    <w:rsid w:val="003A690A"/>
    <w:rsid w:val="003B3039"/>
    <w:rsid w:val="003B3798"/>
    <w:rsid w:val="003C3A9E"/>
    <w:rsid w:val="003C6DAE"/>
    <w:rsid w:val="003C7D67"/>
    <w:rsid w:val="003D3D56"/>
    <w:rsid w:val="003F7FDE"/>
    <w:rsid w:val="0040275E"/>
    <w:rsid w:val="00404318"/>
    <w:rsid w:val="00405D61"/>
    <w:rsid w:val="004073BA"/>
    <w:rsid w:val="004078A3"/>
    <w:rsid w:val="00414DB2"/>
    <w:rsid w:val="00432086"/>
    <w:rsid w:val="00445B06"/>
    <w:rsid w:val="004472A7"/>
    <w:rsid w:val="00447637"/>
    <w:rsid w:val="004520A6"/>
    <w:rsid w:val="0045541C"/>
    <w:rsid w:val="00457D98"/>
    <w:rsid w:val="00464DD0"/>
    <w:rsid w:val="00465E36"/>
    <w:rsid w:val="00472517"/>
    <w:rsid w:val="00473B02"/>
    <w:rsid w:val="00493E0C"/>
    <w:rsid w:val="0049735B"/>
    <w:rsid w:val="004C01FE"/>
    <w:rsid w:val="004C103A"/>
    <w:rsid w:val="004C4F95"/>
    <w:rsid w:val="004C5B3E"/>
    <w:rsid w:val="004E02F4"/>
    <w:rsid w:val="004E237B"/>
    <w:rsid w:val="004E6DF2"/>
    <w:rsid w:val="004E7F35"/>
    <w:rsid w:val="00500B2B"/>
    <w:rsid w:val="005045C3"/>
    <w:rsid w:val="00506488"/>
    <w:rsid w:val="00514EAB"/>
    <w:rsid w:val="005175A7"/>
    <w:rsid w:val="005178C6"/>
    <w:rsid w:val="00525E6D"/>
    <w:rsid w:val="00530006"/>
    <w:rsid w:val="00532AF4"/>
    <w:rsid w:val="0054110E"/>
    <w:rsid w:val="00545E96"/>
    <w:rsid w:val="005460E6"/>
    <w:rsid w:val="00546C45"/>
    <w:rsid w:val="0055072D"/>
    <w:rsid w:val="00553A39"/>
    <w:rsid w:val="00555B8C"/>
    <w:rsid w:val="00560CAC"/>
    <w:rsid w:val="00560ECD"/>
    <w:rsid w:val="0056269C"/>
    <w:rsid w:val="00574DDB"/>
    <w:rsid w:val="00577D6A"/>
    <w:rsid w:val="005831E2"/>
    <w:rsid w:val="00591AD1"/>
    <w:rsid w:val="005A078E"/>
    <w:rsid w:val="005A0EC9"/>
    <w:rsid w:val="005A7CB2"/>
    <w:rsid w:val="005B0541"/>
    <w:rsid w:val="005B2DFE"/>
    <w:rsid w:val="005D4E07"/>
    <w:rsid w:val="005F1D11"/>
    <w:rsid w:val="00624CA6"/>
    <w:rsid w:val="0063551B"/>
    <w:rsid w:val="00635E99"/>
    <w:rsid w:val="00636267"/>
    <w:rsid w:val="00640596"/>
    <w:rsid w:val="00640647"/>
    <w:rsid w:val="00645FA0"/>
    <w:rsid w:val="00647AE8"/>
    <w:rsid w:val="00651A49"/>
    <w:rsid w:val="00652547"/>
    <w:rsid w:val="00652ECA"/>
    <w:rsid w:val="006558F3"/>
    <w:rsid w:val="00656397"/>
    <w:rsid w:val="006574C3"/>
    <w:rsid w:val="006658AE"/>
    <w:rsid w:val="006714C7"/>
    <w:rsid w:val="006719D1"/>
    <w:rsid w:val="006836B1"/>
    <w:rsid w:val="00686121"/>
    <w:rsid w:val="006946A0"/>
    <w:rsid w:val="00696DE5"/>
    <w:rsid w:val="006A4135"/>
    <w:rsid w:val="006A5784"/>
    <w:rsid w:val="006B03AB"/>
    <w:rsid w:val="006C2220"/>
    <w:rsid w:val="006C2504"/>
    <w:rsid w:val="006C3908"/>
    <w:rsid w:val="006C5541"/>
    <w:rsid w:val="006C5685"/>
    <w:rsid w:val="006D25BD"/>
    <w:rsid w:val="006D5097"/>
    <w:rsid w:val="006E03FF"/>
    <w:rsid w:val="006E2203"/>
    <w:rsid w:val="006F091C"/>
    <w:rsid w:val="006F6B61"/>
    <w:rsid w:val="00706C56"/>
    <w:rsid w:val="00706C97"/>
    <w:rsid w:val="00707E3A"/>
    <w:rsid w:val="00717B9B"/>
    <w:rsid w:val="00722F21"/>
    <w:rsid w:val="00724BD8"/>
    <w:rsid w:val="00735C4F"/>
    <w:rsid w:val="00740373"/>
    <w:rsid w:val="0079778F"/>
    <w:rsid w:val="007A0BA0"/>
    <w:rsid w:val="007A3A95"/>
    <w:rsid w:val="007A7311"/>
    <w:rsid w:val="007B09B1"/>
    <w:rsid w:val="007B365A"/>
    <w:rsid w:val="007B3BE9"/>
    <w:rsid w:val="007B4D0A"/>
    <w:rsid w:val="007B5531"/>
    <w:rsid w:val="007C1CAA"/>
    <w:rsid w:val="007D1B4E"/>
    <w:rsid w:val="007E36E9"/>
    <w:rsid w:val="007F4A0C"/>
    <w:rsid w:val="007F5B75"/>
    <w:rsid w:val="00803435"/>
    <w:rsid w:val="008056CE"/>
    <w:rsid w:val="00810FD2"/>
    <w:rsid w:val="00821F49"/>
    <w:rsid w:val="00825448"/>
    <w:rsid w:val="008261A5"/>
    <w:rsid w:val="0082645A"/>
    <w:rsid w:val="00826B06"/>
    <w:rsid w:val="008367AE"/>
    <w:rsid w:val="00843961"/>
    <w:rsid w:val="008472F2"/>
    <w:rsid w:val="008477D6"/>
    <w:rsid w:val="00853AE8"/>
    <w:rsid w:val="0085653F"/>
    <w:rsid w:val="0086119D"/>
    <w:rsid w:val="008735C9"/>
    <w:rsid w:val="00873665"/>
    <w:rsid w:val="0088632F"/>
    <w:rsid w:val="00893888"/>
    <w:rsid w:val="008951B3"/>
    <w:rsid w:val="008A08B6"/>
    <w:rsid w:val="008B4474"/>
    <w:rsid w:val="008C46BD"/>
    <w:rsid w:val="008D23E0"/>
    <w:rsid w:val="008D690F"/>
    <w:rsid w:val="008E58CE"/>
    <w:rsid w:val="008E6740"/>
    <w:rsid w:val="008F0C40"/>
    <w:rsid w:val="008F73DC"/>
    <w:rsid w:val="00911094"/>
    <w:rsid w:val="00913CEC"/>
    <w:rsid w:val="00917EE6"/>
    <w:rsid w:val="00920A0F"/>
    <w:rsid w:val="00943E7C"/>
    <w:rsid w:val="00945EB0"/>
    <w:rsid w:val="00957FFA"/>
    <w:rsid w:val="009607B2"/>
    <w:rsid w:val="009739F0"/>
    <w:rsid w:val="009860DC"/>
    <w:rsid w:val="0098761B"/>
    <w:rsid w:val="00993FF7"/>
    <w:rsid w:val="00994EFB"/>
    <w:rsid w:val="00994FD0"/>
    <w:rsid w:val="009A3CE9"/>
    <w:rsid w:val="009A6DED"/>
    <w:rsid w:val="009B521E"/>
    <w:rsid w:val="009C565D"/>
    <w:rsid w:val="009D0BA7"/>
    <w:rsid w:val="009D31BB"/>
    <w:rsid w:val="009F2C45"/>
    <w:rsid w:val="00A00F3E"/>
    <w:rsid w:val="00A07646"/>
    <w:rsid w:val="00A165BF"/>
    <w:rsid w:val="00A17E0C"/>
    <w:rsid w:val="00A27C1A"/>
    <w:rsid w:val="00A343C4"/>
    <w:rsid w:val="00A46D0F"/>
    <w:rsid w:val="00A50CB9"/>
    <w:rsid w:val="00A51CB9"/>
    <w:rsid w:val="00A51FCB"/>
    <w:rsid w:val="00A67A68"/>
    <w:rsid w:val="00A711BE"/>
    <w:rsid w:val="00A75139"/>
    <w:rsid w:val="00A776E0"/>
    <w:rsid w:val="00A86224"/>
    <w:rsid w:val="00A9279E"/>
    <w:rsid w:val="00A96BB6"/>
    <w:rsid w:val="00AA161D"/>
    <w:rsid w:val="00AA4791"/>
    <w:rsid w:val="00AB0DD4"/>
    <w:rsid w:val="00AB4D79"/>
    <w:rsid w:val="00AB64EA"/>
    <w:rsid w:val="00AB77FE"/>
    <w:rsid w:val="00AD3738"/>
    <w:rsid w:val="00AD5BC6"/>
    <w:rsid w:val="00AE6DCB"/>
    <w:rsid w:val="00AF1240"/>
    <w:rsid w:val="00AF7DBE"/>
    <w:rsid w:val="00B02B36"/>
    <w:rsid w:val="00B055C7"/>
    <w:rsid w:val="00B05A45"/>
    <w:rsid w:val="00B13311"/>
    <w:rsid w:val="00B1429E"/>
    <w:rsid w:val="00B249F5"/>
    <w:rsid w:val="00B34E3A"/>
    <w:rsid w:val="00B40F37"/>
    <w:rsid w:val="00B442F4"/>
    <w:rsid w:val="00B55B35"/>
    <w:rsid w:val="00B565FD"/>
    <w:rsid w:val="00B572EB"/>
    <w:rsid w:val="00B61D9F"/>
    <w:rsid w:val="00B65927"/>
    <w:rsid w:val="00B747C5"/>
    <w:rsid w:val="00B762E8"/>
    <w:rsid w:val="00B775A1"/>
    <w:rsid w:val="00B83B14"/>
    <w:rsid w:val="00B83B79"/>
    <w:rsid w:val="00B908E3"/>
    <w:rsid w:val="00BA2C8D"/>
    <w:rsid w:val="00BA56F0"/>
    <w:rsid w:val="00BA5C36"/>
    <w:rsid w:val="00BA7CF8"/>
    <w:rsid w:val="00BB3369"/>
    <w:rsid w:val="00BB7C2F"/>
    <w:rsid w:val="00BC3A91"/>
    <w:rsid w:val="00BC3F7B"/>
    <w:rsid w:val="00BD2151"/>
    <w:rsid w:val="00BD7E45"/>
    <w:rsid w:val="00C007A6"/>
    <w:rsid w:val="00C00B02"/>
    <w:rsid w:val="00C0392C"/>
    <w:rsid w:val="00C06E63"/>
    <w:rsid w:val="00C07B9F"/>
    <w:rsid w:val="00C120B6"/>
    <w:rsid w:val="00C23634"/>
    <w:rsid w:val="00C24502"/>
    <w:rsid w:val="00C305F0"/>
    <w:rsid w:val="00C324CF"/>
    <w:rsid w:val="00C415DE"/>
    <w:rsid w:val="00C46ABD"/>
    <w:rsid w:val="00C51369"/>
    <w:rsid w:val="00C56298"/>
    <w:rsid w:val="00C56459"/>
    <w:rsid w:val="00C56538"/>
    <w:rsid w:val="00C6393B"/>
    <w:rsid w:val="00C645EE"/>
    <w:rsid w:val="00C714C2"/>
    <w:rsid w:val="00C77826"/>
    <w:rsid w:val="00C80314"/>
    <w:rsid w:val="00C83AF8"/>
    <w:rsid w:val="00C9452D"/>
    <w:rsid w:val="00C95B07"/>
    <w:rsid w:val="00C9701D"/>
    <w:rsid w:val="00C97035"/>
    <w:rsid w:val="00CA57C1"/>
    <w:rsid w:val="00CA64C5"/>
    <w:rsid w:val="00CB0498"/>
    <w:rsid w:val="00CB5846"/>
    <w:rsid w:val="00CC0A5F"/>
    <w:rsid w:val="00CC0F67"/>
    <w:rsid w:val="00CC3D54"/>
    <w:rsid w:val="00CC5B27"/>
    <w:rsid w:val="00CD0049"/>
    <w:rsid w:val="00CD32C5"/>
    <w:rsid w:val="00CD5F21"/>
    <w:rsid w:val="00CE0056"/>
    <w:rsid w:val="00CF00CF"/>
    <w:rsid w:val="00CF23B5"/>
    <w:rsid w:val="00CF63D2"/>
    <w:rsid w:val="00D11385"/>
    <w:rsid w:val="00D14E1F"/>
    <w:rsid w:val="00D2047F"/>
    <w:rsid w:val="00D22296"/>
    <w:rsid w:val="00D23AFB"/>
    <w:rsid w:val="00D25CB6"/>
    <w:rsid w:val="00D35C57"/>
    <w:rsid w:val="00D36F3E"/>
    <w:rsid w:val="00D3709D"/>
    <w:rsid w:val="00D42232"/>
    <w:rsid w:val="00D428AD"/>
    <w:rsid w:val="00D42E6A"/>
    <w:rsid w:val="00D43101"/>
    <w:rsid w:val="00D473A6"/>
    <w:rsid w:val="00D52AF9"/>
    <w:rsid w:val="00D554F5"/>
    <w:rsid w:val="00D57972"/>
    <w:rsid w:val="00D57C25"/>
    <w:rsid w:val="00D57E7B"/>
    <w:rsid w:val="00D71D4C"/>
    <w:rsid w:val="00D746FF"/>
    <w:rsid w:val="00D7636A"/>
    <w:rsid w:val="00D8057A"/>
    <w:rsid w:val="00D807C2"/>
    <w:rsid w:val="00D82EBF"/>
    <w:rsid w:val="00D9177E"/>
    <w:rsid w:val="00DB20F4"/>
    <w:rsid w:val="00DB7E2D"/>
    <w:rsid w:val="00DC063E"/>
    <w:rsid w:val="00DC0A47"/>
    <w:rsid w:val="00DD5228"/>
    <w:rsid w:val="00DD72E7"/>
    <w:rsid w:val="00DF10F2"/>
    <w:rsid w:val="00DF152B"/>
    <w:rsid w:val="00DF3E12"/>
    <w:rsid w:val="00E05898"/>
    <w:rsid w:val="00E10171"/>
    <w:rsid w:val="00E11DE4"/>
    <w:rsid w:val="00E14261"/>
    <w:rsid w:val="00E209B5"/>
    <w:rsid w:val="00E21CBA"/>
    <w:rsid w:val="00E21D90"/>
    <w:rsid w:val="00E23D70"/>
    <w:rsid w:val="00E30052"/>
    <w:rsid w:val="00E5402E"/>
    <w:rsid w:val="00E634AB"/>
    <w:rsid w:val="00E67C1A"/>
    <w:rsid w:val="00E7139A"/>
    <w:rsid w:val="00E71855"/>
    <w:rsid w:val="00E77239"/>
    <w:rsid w:val="00E773AA"/>
    <w:rsid w:val="00E77EC7"/>
    <w:rsid w:val="00E86499"/>
    <w:rsid w:val="00E93EBD"/>
    <w:rsid w:val="00E94AED"/>
    <w:rsid w:val="00E9789B"/>
    <w:rsid w:val="00EA4D4B"/>
    <w:rsid w:val="00EA54BC"/>
    <w:rsid w:val="00EA6043"/>
    <w:rsid w:val="00EB6043"/>
    <w:rsid w:val="00EC5F62"/>
    <w:rsid w:val="00ED2BF5"/>
    <w:rsid w:val="00ED6B52"/>
    <w:rsid w:val="00ED72E9"/>
    <w:rsid w:val="00EE0904"/>
    <w:rsid w:val="00EE1995"/>
    <w:rsid w:val="00EE5CB0"/>
    <w:rsid w:val="00EF064E"/>
    <w:rsid w:val="00EF2928"/>
    <w:rsid w:val="00EF4550"/>
    <w:rsid w:val="00EF583F"/>
    <w:rsid w:val="00F06D7B"/>
    <w:rsid w:val="00F13D59"/>
    <w:rsid w:val="00F161C5"/>
    <w:rsid w:val="00F16FA0"/>
    <w:rsid w:val="00F22D19"/>
    <w:rsid w:val="00F31C0E"/>
    <w:rsid w:val="00F36668"/>
    <w:rsid w:val="00F3759E"/>
    <w:rsid w:val="00F37817"/>
    <w:rsid w:val="00F44058"/>
    <w:rsid w:val="00F527F6"/>
    <w:rsid w:val="00F61BDC"/>
    <w:rsid w:val="00F639FC"/>
    <w:rsid w:val="00F65927"/>
    <w:rsid w:val="00F74243"/>
    <w:rsid w:val="00F74D3C"/>
    <w:rsid w:val="00F75BC5"/>
    <w:rsid w:val="00F76052"/>
    <w:rsid w:val="00F86885"/>
    <w:rsid w:val="00F86AFF"/>
    <w:rsid w:val="00F90F0E"/>
    <w:rsid w:val="00F91269"/>
    <w:rsid w:val="00F91CB6"/>
    <w:rsid w:val="00FB0013"/>
    <w:rsid w:val="00FB4FF4"/>
    <w:rsid w:val="00FC09B7"/>
    <w:rsid w:val="00FC5E14"/>
    <w:rsid w:val="00FC6AB1"/>
    <w:rsid w:val="00FD41BF"/>
    <w:rsid w:val="00FD443D"/>
    <w:rsid w:val="00FD4470"/>
    <w:rsid w:val="00FD504B"/>
    <w:rsid w:val="00FE363C"/>
    <w:rsid w:val="00FE6BE1"/>
    <w:rsid w:val="00FE7867"/>
    <w:rsid w:val="00FF7C23"/>
    <w:rsid w:val="00FF7CDE"/>
    <w:rsid w:val="0B6A0CD1"/>
    <w:rsid w:val="0DAE6698"/>
    <w:rsid w:val="1E131320"/>
    <w:rsid w:val="28325CA0"/>
    <w:rsid w:val="4E9E3852"/>
    <w:rsid w:val="5EAB3B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宋体" w:asciiTheme="minorHAnsi" w:hAnsiTheme="minorHAnsi" w:cstheme="minorBidi"/>
      <w:kern w:val="2"/>
      <w:sz w:val="28"/>
      <w:szCs w:val="22"/>
      <w:lang w:val="en-US" w:eastAsia="zh-CN" w:bidi="ar-SA"/>
    </w:rPr>
  </w:style>
  <w:style w:type="paragraph" w:styleId="2">
    <w:name w:val="heading 1"/>
    <w:basedOn w:val="1"/>
    <w:next w:val="1"/>
    <w:link w:val="23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4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25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6">
    <w:name w:val="Default Paragraph Font"/>
    <w:semiHidden/>
    <w:unhideWhenUsed/>
    <w:qFormat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annotation text"/>
    <w:basedOn w:val="1"/>
    <w:link w:val="28"/>
    <w:semiHidden/>
    <w:unhideWhenUsed/>
    <w:qFormat/>
    <w:uiPriority w:val="99"/>
    <w:pPr>
      <w:snapToGrid w:val="0"/>
      <w:spacing w:afterLines="50"/>
      <w:jc w:val="left"/>
    </w:pPr>
    <w:rPr>
      <w:rFonts w:ascii="Times New Roman" w:hAnsi="Times New Roman" w:cs="Times New Roman"/>
      <w:sz w:val="21"/>
      <w:szCs w:val="24"/>
    </w:rPr>
  </w:style>
  <w:style w:type="paragraph" w:styleId="6">
    <w:name w:val="toc 3"/>
    <w:basedOn w:val="1"/>
    <w:next w:val="1"/>
    <w:unhideWhenUsed/>
    <w:qFormat/>
    <w:uiPriority w:val="39"/>
    <w:pPr>
      <w:snapToGrid w:val="0"/>
      <w:spacing w:afterLines="50"/>
      <w:ind w:left="840" w:leftChars="400"/>
      <w:jc w:val="left"/>
    </w:pPr>
    <w:rPr>
      <w:rFonts w:ascii="Times New Roman" w:hAnsi="Times New Roman" w:cs="Times New Roman"/>
      <w:sz w:val="21"/>
      <w:szCs w:val="24"/>
    </w:rPr>
  </w:style>
  <w:style w:type="paragraph" w:styleId="7">
    <w:name w:val="Date"/>
    <w:basedOn w:val="1"/>
    <w:next w:val="1"/>
    <w:link w:val="29"/>
    <w:semiHidden/>
    <w:unhideWhenUsed/>
    <w:qFormat/>
    <w:uiPriority w:val="99"/>
    <w:pPr>
      <w:ind w:left="100" w:leftChars="2500"/>
    </w:pPr>
  </w:style>
  <w:style w:type="paragraph" w:styleId="8">
    <w:name w:val="Balloon Text"/>
    <w:basedOn w:val="1"/>
    <w:link w:val="22"/>
    <w:semiHidden/>
    <w:unhideWhenUsed/>
    <w:qFormat/>
    <w:uiPriority w:val="99"/>
    <w:rPr>
      <w:sz w:val="18"/>
      <w:szCs w:val="18"/>
    </w:rPr>
  </w:style>
  <w:style w:type="paragraph" w:styleId="9">
    <w:name w:val="footer"/>
    <w:basedOn w:val="1"/>
    <w:link w:val="2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eastAsiaTheme="minorEastAsia"/>
      <w:sz w:val="18"/>
      <w:szCs w:val="18"/>
    </w:rPr>
  </w:style>
  <w:style w:type="paragraph" w:styleId="10">
    <w:name w:val="header"/>
    <w:basedOn w:val="1"/>
    <w:link w:val="1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Theme="minorEastAsia"/>
      <w:sz w:val="18"/>
      <w:szCs w:val="18"/>
    </w:rPr>
  </w:style>
  <w:style w:type="paragraph" w:styleId="11">
    <w:name w:val="toc 1"/>
    <w:basedOn w:val="1"/>
    <w:next w:val="1"/>
    <w:unhideWhenUsed/>
    <w:qFormat/>
    <w:uiPriority w:val="39"/>
    <w:pPr>
      <w:snapToGrid w:val="0"/>
      <w:spacing w:afterLines="50"/>
      <w:jc w:val="left"/>
    </w:pPr>
    <w:rPr>
      <w:rFonts w:ascii="Times New Roman" w:hAnsi="Times New Roman" w:cs="Times New Roman"/>
      <w:sz w:val="21"/>
      <w:szCs w:val="24"/>
    </w:rPr>
  </w:style>
  <w:style w:type="paragraph" w:styleId="12">
    <w:name w:val="toc 2"/>
    <w:basedOn w:val="1"/>
    <w:next w:val="1"/>
    <w:unhideWhenUsed/>
    <w:qFormat/>
    <w:uiPriority w:val="39"/>
    <w:pPr>
      <w:snapToGrid w:val="0"/>
      <w:spacing w:afterLines="50"/>
      <w:ind w:left="420" w:leftChars="200"/>
      <w:jc w:val="left"/>
    </w:pPr>
    <w:rPr>
      <w:rFonts w:ascii="Times New Roman" w:hAnsi="Times New Roman" w:cs="Times New Roman"/>
      <w:sz w:val="21"/>
      <w:szCs w:val="24"/>
    </w:rPr>
  </w:style>
  <w:style w:type="paragraph" w:styleId="13">
    <w:name w:val="Normal (Web)"/>
    <w:basedOn w:val="1"/>
    <w:qFormat/>
    <w:uiPriority w:val="0"/>
    <w:pPr>
      <w:snapToGrid w:val="0"/>
      <w:spacing w:before="100" w:beforeAutospacing="1" w:after="100" w:afterLines="50" w:afterAutospacing="1"/>
      <w:jc w:val="left"/>
    </w:pPr>
    <w:rPr>
      <w:rFonts w:ascii="Times New Roman" w:hAnsi="Times New Roman" w:cs="Times New Roman"/>
      <w:kern w:val="0"/>
      <w:sz w:val="24"/>
      <w:szCs w:val="24"/>
    </w:rPr>
  </w:style>
  <w:style w:type="table" w:styleId="15">
    <w:name w:val="Table Grid"/>
    <w:basedOn w:val="14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7">
    <w:name w:val="Hyperlink"/>
    <w:basedOn w:val="16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18">
    <w:name w:val="annotation reference"/>
    <w:basedOn w:val="16"/>
    <w:semiHidden/>
    <w:unhideWhenUsed/>
    <w:qFormat/>
    <w:uiPriority w:val="99"/>
    <w:rPr>
      <w:sz w:val="21"/>
      <w:szCs w:val="21"/>
    </w:rPr>
  </w:style>
  <w:style w:type="character" w:customStyle="1" w:styleId="19">
    <w:name w:val="页眉 字符"/>
    <w:basedOn w:val="16"/>
    <w:link w:val="10"/>
    <w:qFormat/>
    <w:uiPriority w:val="99"/>
    <w:rPr>
      <w:sz w:val="18"/>
      <w:szCs w:val="18"/>
    </w:rPr>
  </w:style>
  <w:style w:type="character" w:customStyle="1" w:styleId="20">
    <w:name w:val="页脚 字符"/>
    <w:basedOn w:val="16"/>
    <w:link w:val="9"/>
    <w:qFormat/>
    <w:uiPriority w:val="99"/>
    <w:rPr>
      <w:sz w:val="18"/>
      <w:szCs w:val="18"/>
    </w:rPr>
  </w:style>
  <w:style w:type="paragraph" w:styleId="21">
    <w:name w:val="List Paragraph"/>
    <w:basedOn w:val="1"/>
    <w:qFormat/>
    <w:uiPriority w:val="34"/>
    <w:pPr>
      <w:ind w:firstLine="420" w:firstLineChars="200"/>
    </w:pPr>
  </w:style>
  <w:style w:type="character" w:customStyle="1" w:styleId="22">
    <w:name w:val="批注框文本 字符"/>
    <w:basedOn w:val="16"/>
    <w:link w:val="8"/>
    <w:semiHidden/>
    <w:qFormat/>
    <w:uiPriority w:val="99"/>
    <w:rPr>
      <w:rFonts w:eastAsia="宋体"/>
      <w:sz w:val="18"/>
      <w:szCs w:val="18"/>
    </w:rPr>
  </w:style>
  <w:style w:type="character" w:customStyle="1" w:styleId="23">
    <w:name w:val="标题 1 字符"/>
    <w:basedOn w:val="16"/>
    <w:link w:val="2"/>
    <w:qFormat/>
    <w:uiPriority w:val="9"/>
    <w:rPr>
      <w:rFonts w:eastAsia="宋体"/>
      <w:b/>
      <w:bCs/>
      <w:kern w:val="44"/>
      <w:sz w:val="44"/>
      <w:szCs w:val="44"/>
    </w:rPr>
  </w:style>
  <w:style w:type="character" w:customStyle="1" w:styleId="24">
    <w:name w:val="标题 2 字符"/>
    <w:basedOn w:val="16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5">
    <w:name w:val="标题 3 字符"/>
    <w:basedOn w:val="16"/>
    <w:link w:val="4"/>
    <w:qFormat/>
    <w:uiPriority w:val="9"/>
    <w:rPr>
      <w:rFonts w:eastAsia="宋体"/>
      <w:b/>
      <w:bCs/>
      <w:sz w:val="32"/>
      <w:szCs w:val="32"/>
    </w:rPr>
  </w:style>
  <w:style w:type="paragraph" w:customStyle="1" w:styleId="26">
    <w:name w:val="正文格式"/>
    <w:basedOn w:val="1"/>
    <w:link w:val="27"/>
    <w:qFormat/>
    <w:uiPriority w:val="0"/>
    <w:pPr>
      <w:snapToGrid w:val="0"/>
      <w:spacing w:afterLines="50" w:line="360" w:lineRule="auto"/>
      <w:ind w:firstLine="200" w:firstLineChars="200"/>
      <w:jc w:val="left"/>
    </w:pPr>
    <w:rPr>
      <w:rFonts w:ascii="微软雅黑" w:hAnsi="微软雅黑" w:cs="微软雅黑"/>
      <w:color w:val="404040"/>
      <w:sz w:val="24"/>
      <w:szCs w:val="24"/>
      <w:shd w:val="clear" w:color="auto" w:fill="FFFFFF"/>
    </w:rPr>
  </w:style>
  <w:style w:type="character" w:customStyle="1" w:styleId="27">
    <w:name w:val="正文格式 字符"/>
    <w:basedOn w:val="16"/>
    <w:link w:val="26"/>
    <w:qFormat/>
    <w:uiPriority w:val="0"/>
    <w:rPr>
      <w:rFonts w:ascii="微软雅黑" w:hAnsi="微软雅黑" w:eastAsia="宋体" w:cs="微软雅黑"/>
      <w:color w:val="404040"/>
      <w:sz w:val="24"/>
      <w:szCs w:val="24"/>
    </w:rPr>
  </w:style>
  <w:style w:type="character" w:customStyle="1" w:styleId="28">
    <w:name w:val="批注文字 字符"/>
    <w:basedOn w:val="16"/>
    <w:link w:val="5"/>
    <w:semiHidden/>
    <w:qFormat/>
    <w:uiPriority w:val="99"/>
    <w:rPr>
      <w:rFonts w:ascii="Times New Roman" w:hAnsi="Times New Roman" w:eastAsia="宋体" w:cs="Times New Roman"/>
      <w:szCs w:val="24"/>
    </w:rPr>
  </w:style>
  <w:style w:type="character" w:customStyle="1" w:styleId="29">
    <w:name w:val="日期 字符"/>
    <w:basedOn w:val="16"/>
    <w:link w:val="7"/>
    <w:semiHidden/>
    <w:qFormat/>
    <w:uiPriority w:val="99"/>
    <w:rPr>
      <w:rFonts w:eastAsia="宋体"/>
      <w:sz w:val="28"/>
    </w:rPr>
  </w:style>
  <w:style w:type="character" w:customStyle="1" w:styleId="30">
    <w:name w:val="Unresolved Mention"/>
    <w:basedOn w:val="16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1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32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4" Type="http://schemas.openxmlformats.org/officeDocument/2006/relationships/fontTable" Target="fontTable.xml"/><Relationship Id="rId273" Type="http://schemas.openxmlformats.org/officeDocument/2006/relationships/numbering" Target="numbering.xml"/><Relationship Id="rId272" Type="http://schemas.openxmlformats.org/officeDocument/2006/relationships/image" Target="media/image267.png"/><Relationship Id="rId271" Type="http://schemas.openxmlformats.org/officeDocument/2006/relationships/image" Target="media/image266.png"/><Relationship Id="rId270" Type="http://schemas.openxmlformats.org/officeDocument/2006/relationships/image" Target="media/image265.png"/><Relationship Id="rId27" Type="http://schemas.openxmlformats.org/officeDocument/2006/relationships/image" Target="media/image22.png"/><Relationship Id="rId269" Type="http://schemas.openxmlformats.org/officeDocument/2006/relationships/image" Target="media/image264.png"/><Relationship Id="rId268" Type="http://schemas.openxmlformats.org/officeDocument/2006/relationships/image" Target="media/image263.png"/><Relationship Id="rId267" Type="http://schemas.openxmlformats.org/officeDocument/2006/relationships/image" Target="media/image262.png"/><Relationship Id="rId266" Type="http://schemas.openxmlformats.org/officeDocument/2006/relationships/image" Target="media/image261.png"/><Relationship Id="rId265" Type="http://schemas.openxmlformats.org/officeDocument/2006/relationships/image" Target="media/image260.png"/><Relationship Id="rId264" Type="http://schemas.openxmlformats.org/officeDocument/2006/relationships/image" Target="media/image259.png"/><Relationship Id="rId263" Type="http://schemas.openxmlformats.org/officeDocument/2006/relationships/image" Target="media/image258.png"/><Relationship Id="rId262" Type="http://schemas.openxmlformats.org/officeDocument/2006/relationships/image" Target="media/image257.png"/><Relationship Id="rId261" Type="http://schemas.openxmlformats.org/officeDocument/2006/relationships/image" Target="media/image256.png"/><Relationship Id="rId260" Type="http://schemas.openxmlformats.org/officeDocument/2006/relationships/image" Target="media/image255.png"/><Relationship Id="rId26" Type="http://schemas.openxmlformats.org/officeDocument/2006/relationships/image" Target="media/image21.png"/><Relationship Id="rId259" Type="http://schemas.openxmlformats.org/officeDocument/2006/relationships/image" Target="media/image254.png"/><Relationship Id="rId258" Type="http://schemas.openxmlformats.org/officeDocument/2006/relationships/image" Target="media/image253.png"/><Relationship Id="rId257" Type="http://schemas.openxmlformats.org/officeDocument/2006/relationships/image" Target="media/image252.png"/><Relationship Id="rId256" Type="http://schemas.openxmlformats.org/officeDocument/2006/relationships/image" Target="media/image251.png"/><Relationship Id="rId255" Type="http://schemas.openxmlformats.org/officeDocument/2006/relationships/image" Target="media/image250.png"/><Relationship Id="rId254" Type="http://schemas.openxmlformats.org/officeDocument/2006/relationships/image" Target="media/image249.png"/><Relationship Id="rId253" Type="http://schemas.openxmlformats.org/officeDocument/2006/relationships/image" Target="media/image248.png"/><Relationship Id="rId252" Type="http://schemas.openxmlformats.org/officeDocument/2006/relationships/image" Target="media/image247.png"/><Relationship Id="rId251" Type="http://schemas.openxmlformats.org/officeDocument/2006/relationships/image" Target="media/image246.png"/><Relationship Id="rId250" Type="http://schemas.openxmlformats.org/officeDocument/2006/relationships/image" Target="media/image245.png"/><Relationship Id="rId25" Type="http://schemas.openxmlformats.org/officeDocument/2006/relationships/image" Target="media/image20.png"/><Relationship Id="rId249" Type="http://schemas.openxmlformats.org/officeDocument/2006/relationships/image" Target="media/image244.png"/><Relationship Id="rId248" Type="http://schemas.openxmlformats.org/officeDocument/2006/relationships/image" Target="media/image243.png"/><Relationship Id="rId247" Type="http://schemas.openxmlformats.org/officeDocument/2006/relationships/image" Target="media/image242.png"/><Relationship Id="rId246" Type="http://schemas.openxmlformats.org/officeDocument/2006/relationships/image" Target="media/image241.png"/><Relationship Id="rId245" Type="http://schemas.openxmlformats.org/officeDocument/2006/relationships/image" Target="media/image240.png"/><Relationship Id="rId244" Type="http://schemas.openxmlformats.org/officeDocument/2006/relationships/image" Target="media/image239.png"/><Relationship Id="rId243" Type="http://schemas.openxmlformats.org/officeDocument/2006/relationships/image" Target="media/image238.png"/><Relationship Id="rId242" Type="http://schemas.openxmlformats.org/officeDocument/2006/relationships/image" Target="media/image237.png"/><Relationship Id="rId241" Type="http://schemas.openxmlformats.org/officeDocument/2006/relationships/image" Target="media/image236.png"/><Relationship Id="rId240" Type="http://schemas.openxmlformats.org/officeDocument/2006/relationships/image" Target="media/image235.png"/><Relationship Id="rId24" Type="http://schemas.openxmlformats.org/officeDocument/2006/relationships/image" Target="media/image19.png"/><Relationship Id="rId239" Type="http://schemas.openxmlformats.org/officeDocument/2006/relationships/image" Target="media/image234.png"/><Relationship Id="rId238" Type="http://schemas.openxmlformats.org/officeDocument/2006/relationships/image" Target="media/image233.png"/><Relationship Id="rId237" Type="http://schemas.openxmlformats.org/officeDocument/2006/relationships/image" Target="media/image232.png"/><Relationship Id="rId236" Type="http://schemas.openxmlformats.org/officeDocument/2006/relationships/image" Target="media/image231.png"/><Relationship Id="rId235" Type="http://schemas.openxmlformats.org/officeDocument/2006/relationships/image" Target="media/image230.png"/><Relationship Id="rId234" Type="http://schemas.openxmlformats.org/officeDocument/2006/relationships/image" Target="media/image229.png"/><Relationship Id="rId233" Type="http://schemas.openxmlformats.org/officeDocument/2006/relationships/image" Target="media/image228.png"/><Relationship Id="rId232" Type="http://schemas.openxmlformats.org/officeDocument/2006/relationships/image" Target="media/image227.png"/><Relationship Id="rId231" Type="http://schemas.openxmlformats.org/officeDocument/2006/relationships/image" Target="media/image226.png"/><Relationship Id="rId230" Type="http://schemas.openxmlformats.org/officeDocument/2006/relationships/image" Target="media/image225.png"/><Relationship Id="rId23" Type="http://schemas.openxmlformats.org/officeDocument/2006/relationships/image" Target="media/image18.png"/><Relationship Id="rId229" Type="http://schemas.openxmlformats.org/officeDocument/2006/relationships/image" Target="media/image224.png"/><Relationship Id="rId228" Type="http://schemas.openxmlformats.org/officeDocument/2006/relationships/image" Target="media/image223.png"/><Relationship Id="rId227" Type="http://schemas.openxmlformats.org/officeDocument/2006/relationships/image" Target="media/image222.png"/><Relationship Id="rId226" Type="http://schemas.openxmlformats.org/officeDocument/2006/relationships/image" Target="media/image221.png"/><Relationship Id="rId225" Type="http://schemas.openxmlformats.org/officeDocument/2006/relationships/image" Target="media/image220.png"/><Relationship Id="rId224" Type="http://schemas.openxmlformats.org/officeDocument/2006/relationships/image" Target="media/image219.png"/><Relationship Id="rId223" Type="http://schemas.openxmlformats.org/officeDocument/2006/relationships/image" Target="media/image218.png"/><Relationship Id="rId222" Type="http://schemas.openxmlformats.org/officeDocument/2006/relationships/image" Target="media/image217.png"/><Relationship Id="rId221" Type="http://schemas.openxmlformats.org/officeDocument/2006/relationships/image" Target="media/image216.png"/><Relationship Id="rId220" Type="http://schemas.openxmlformats.org/officeDocument/2006/relationships/image" Target="media/image215.png"/><Relationship Id="rId22" Type="http://schemas.openxmlformats.org/officeDocument/2006/relationships/image" Target="media/image17.png"/><Relationship Id="rId219" Type="http://schemas.openxmlformats.org/officeDocument/2006/relationships/image" Target="media/image214.png"/><Relationship Id="rId218" Type="http://schemas.openxmlformats.org/officeDocument/2006/relationships/image" Target="media/image213.png"/><Relationship Id="rId217" Type="http://schemas.openxmlformats.org/officeDocument/2006/relationships/image" Target="media/image212.png"/><Relationship Id="rId216" Type="http://schemas.openxmlformats.org/officeDocument/2006/relationships/image" Target="media/image211.png"/><Relationship Id="rId215" Type="http://schemas.openxmlformats.org/officeDocument/2006/relationships/image" Target="media/image210.png"/><Relationship Id="rId214" Type="http://schemas.openxmlformats.org/officeDocument/2006/relationships/image" Target="media/image209.png"/><Relationship Id="rId213" Type="http://schemas.openxmlformats.org/officeDocument/2006/relationships/image" Target="media/image208.png"/><Relationship Id="rId212" Type="http://schemas.openxmlformats.org/officeDocument/2006/relationships/image" Target="media/image207.png"/><Relationship Id="rId211" Type="http://schemas.openxmlformats.org/officeDocument/2006/relationships/image" Target="media/image206.png"/><Relationship Id="rId210" Type="http://schemas.openxmlformats.org/officeDocument/2006/relationships/image" Target="media/image205.png"/><Relationship Id="rId21" Type="http://schemas.openxmlformats.org/officeDocument/2006/relationships/image" Target="media/image16.png"/><Relationship Id="rId209" Type="http://schemas.openxmlformats.org/officeDocument/2006/relationships/image" Target="media/image204.png"/><Relationship Id="rId208" Type="http://schemas.openxmlformats.org/officeDocument/2006/relationships/image" Target="media/image203.png"/><Relationship Id="rId207" Type="http://schemas.openxmlformats.org/officeDocument/2006/relationships/image" Target="media/image202.png"/><Relationship Id="rId206" Type="http://schemas.openxmlformats.org/officeDocument/2006/relationships/image" Target="media/image201.png"/><Relationship Id="rId205" Type="http://schemas.openxmlformats.org/officeDocument/2006/relationships/image" Target="media/image200.png"/><Relationship Id="rId204" Type="http://schemas.openxmlformats.org/officeDocument/2006/relationships/image" Target="media/image199.png"/><Relationship Id="rId203" Type="http://schemas.openxmlformats.org/officeDocument/2006/relationships/image" Target="media/image198.png"/><Relationship Id="rId202" Type="http://schemas.openxmlformats.org/officeDocument/2006/relationships/image" Target="media/image197.png"/><Relationship Id="rId201" Type="http://schemas.openxmlformats.org/officeDocument/2006/relationships/image" Target="media/image196.png"/><Relationship Id="rId200" Type="http://schemas.openxmlformats.org/officeDocument/2006/relationships/image" Target="media/image195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9" Type="http://schemas.openxmlformats.org/officeDocument/2006/relationships/image" Target="media/image194.png"/><Relationship Id="rId198" Type="http://schemas.openxmlformats.org/officeDocument/2006/relationships/image" Target="media/image193.png"/><Relationship Id="rId197" Type="http://schemas.openxmlformats.org/officeDocument/2006/relationships/image" Target="media/image192.png"/><Relationship Id="rId196" Type="http://schemas.openxmlformats.org/officeDocument/2006/relationships/image" Target="media/image191.png"/><Relationship Id="rId195" Type="http://schemas.openxmlformats.org/officeDocument/2006/relationships/image" Target="media/image190.png"/><Relationship Id="rId194" Type="http://schemas.openxmlformats.org/officeDocument/2006/relationships/image" Target="media/image189.png"/><Relationship Id="rId193" Type="http://schemas.openxmlformats.org/officeDocument/2006/relationships/image" Target="media/image188.png"/><Relationship Id="rId192" Type="http://schemas.openxmlformats.org/officeDocument/2006/relationships/image" Target="media/image187.png"/><Relationship Id="rId191" Type="http://schemas.openxmlformats.org/officeDocument/2006/relationships/image" Target="media/image186.png"/><Relationship Id="rId190" Type="http://schemas.openxmlformats.org/officeDocument/2006/relationships/image" Target="media/image185.png"/><Relationship Id="rId19" Type="http://schemas.openxmlformats.org/officeDocument/2006/relationships/image" Target="media/image14.png"/><Relationship Id="rId189" Type="http://schemas.openxmlformats.org/officeDocument/2006/relationships/image" Target="media/image184.png"/><Relationship Id="rId188" Type="http://schemas.openxmlformats.org/officeDocument/2006/relationships/image" Target="media/image183.png"/><Relationship Id="rId187" Type="http://schemas.openxmlformats.org/officeDocument/2006/relationships/image" Target="media/image182.png"/><Relationship Id="rId186" Type="http://schemas.openxmlformats.org/officeDocument/2006/relationships/image" Target="media/image181.png"/><Relationship Id="rId185" Type="http://schemas.openxmlformats.org/officeDocument/2006/relationships/image" Target="media/image180.png"/><Relationship Id="rId184" Type="http://schemas.openxmlformats.org/officeDocument/2006/relationships/image" Target="media/image179.png"/><Relationship Id="rId183" Type="http://schemas.openxmlformats.org/officeDocument/2006/relationships/image" Target="media/image178.png"/><Relationship Id="rId182" Type="http://schemas.openxmlformats.org/officeDocument/2006/relationships/image" Target="media/image177.png"/><Relationship Id="rId181" Type="http://schemas.openxmlformats.org/officeDocument/2006/relationships/image" Target="media/image176.png"/><Relationship Id="rId180" Type="http://schemas.openxmlformats.org/officeDocument/2006/relationships/image" Target="media/image175.png"/><Relationship Id="rId18" Type="http://schemas.openxmlformats.org/officeDocument/2006/relationships/image" Target="media/image13.png"/><Relationship Id="rId179" Type="http://schemas.openxmlformats.org/officeDocument/2006/relationships/image" Target="media/image174.png"/><Relationship Id="rId178" Type="http://schemas.openxmlformats.org/officeDocument/2006/relationships/image" Target="media/image173.png"/><Relationship Id="rId177" Type="http://schemas.openxmlformats.org/officeDocument/2006/relationships/image" Target="media/image172.png"/><Relationship Id="rId176" Type="http://schemas.openxmlformats.org/officeDocument/2006/relationships/image" Target="media/image171.png"/><Relationship Id="rId175" Type="http://schemas.openxmlformats.org/officeDocument/2006/relationships/image" Target="media/image170.png"/><Relationship Id="rId174" Type="http://schemas.openxmlformats.org/officeDocument/2006/relationships/image" Target="media/image169.png"/><Relationship Id="rId173" Type="http://schemas.openxmlformats.org/officeDocument/2006/relationships/image" Target="media/image168.png"/><Relationship Id="rId172" Type="http://schemas.openxmlformats.org/officeDocument/2006/relationships/image" Target="media/image167.png"/><Relationship Id="rId171" Type="http://schemas.openxmlformats.org/officeDocument/2006/relationships/image" Target="media/image166.png"/><Relationship Id="rId170" Type="http://schemas.openxmlformats.org/officeDocument/2006/relationships/image" Target="media/image165.png"/><Relationship Id="rId17" Type="http://schemas.openxmlformats.org/officeDocument/2006/relationships/image" Target="media/image12.png"/><Relationship Id="rId169" Type="http://schemas.openxmlformats.org/officeDocument/2006/relationships/image" Target="media/image164.png"/><Relationship Id="rId168" Type="http://schemas.openxmlformats.org/officeDocument/2006/relationships/image" Target="media/image163.png"/><Relationship Id="rId167" Type="http://schemas.openxmlformats.org/officeDocument/2006/relationships/image" Target="media/image162.png"/><Relationship Id="rId166" Type="http://schemas.openxmlformats.org/officeDocument/2006/relationships/image" Target="media/image161.png"/><Relationship Id="rId165" Type="http://schemas.openxmlformats.org/officeDocument/2006/relationships/image" Target="media/image160.png"/><Relationship Id="rId164" Type="http://schemas.openxmlformats.org/officeDocument/2006/relationships/image" Target="media/image159.png"/><Relationship Id="rId163" Type="http://schemas.openxmlformats.org/officeDocument/2006/relationships/image" Target="media/image158.png"/><Relationship Id="rId162" Type="http://schemas.openxmlformats.org/officeDocument/2006/relationships/image" Target="media/image157.png"/><Relationship Id="rId161" Type="http://schemas.openxmlformats.org/officeDocument/2006/relationships/image" Target="media/image156.png"/><Relationship Id="rId160" Type="http://schemas.openxmlformats.org/officeDocument/2006/relationships/image" Target="media/image155.png"/><Relationship Id="rId16" Type="http://schemas.openxmlformats.org/officeDocument/2006/relationships/image" Target="media/image11.png"/><Relationship Id="rId159" Type="http://schemas.openxmlformats.org/officeDocument/2006/relationships/image" Target="media/image154.png"/><Relationship Id="rId158" Type="http://schemas.openxmlformats.org/officeDocument/2006/relationships/image" Target="media/image153.png"/><Relationship Id="rId157" Type="http://schemas.openxmlformats.org/officeDocument/2006/relationships/image" Target="media/image152.png"/><Relationship Id="rId156" Type="http://schemas.openxmlformats.org/officeDocument/2006/relationships/image" Target="media/image151.png"/><Relationship Id="rId155" Type="http://schemas.openxmlformats.org/officeDocument/2006/relationships/image" Target="media/image150.png"/><Relationship Id="rId154" Type="http://schemas.openxmlformats.org/officeDocument/2006/relationships/image" Target="media/image149.png"/><Relationship Id="rId153" Type="http://schemas.openxmlformats.org/officeDocument/2006/relationships/image" Target="media/image148.png"/><Relationship Id="rId152" Type="http://schemas.openxmlformats.org/officeDocument/2006/relationships/image" Target="media/image147.png"/><Relationship Id="rId151" Type="http://schemas.openxmlformats.org/officeDocument/2006/relationships/image" Target="media/image146.png"/><Relationship Id="rId150" Type="http://schemas.openxmlformats.org/officeDocument/2006/relationships/image" Target="media/image145.png"/><Relationship Id="rId15" Type="http://schemas.openxmlformats.org/officeDocument/2006/relationships/image" Target="media/image10.png"/><Relationship Id="rId149" Type="http://schemas.openxmlformats.org/officeDocument/2006/relationships/image" Target="media/image144.png"/><Relationship Id="rId148" Type="http://schemas.openxmlformats.org/officeDocument/2006/relationships/image" Target="media/image143.png"/><Relationship Id="rId147" Type="http://schemas.openxmlformats.org/officeDocument/2006/relationships/image" Target="media/image142.png"/><Relationship Id="rId146" Type="http://schemas.openxmlformats.org/officeDocument/2006/relationships/image" Target="media/image141.png"/><Relationship Id="rId145" Type="http://schemas.openxmlformats.org/officeDocument/2006/relationships/image" Target="media/image140.png"/><Relationship Id="rId144" Type="http://schemas.openxmlformats.org/officeDocument/2006/relationships/image" Target="media/image139.png"/><Relationship Id="rId143" Type="http://schemas.openxmlformats.org/officeDocument/2006/relationships/image" Target="media/image138.png"/><Relationship Id="rId142" Type="http://schemas.openxmlformats.org/officeDocument/2006/relationships/image" Target="media/image137.png"/><Relationship Id="rId141" Type="http://schemas.openxmlformats.org/officeDocument/2006/relationships/image" Target="media/image136.png"/><Relationship Id="rId140" Type="http://schemas.openxmlformats.org/officeDocument/2006/relationships/image" Target="media/image135.png"/><Relationship Id="rId14" Type="http://schemas.openxmlformats.org/officeDocument/2006/relationships/image" Target="media/image9.png"/><Relationship Id="rId139" Type="http://schemas.openxmlformats.org/officeDocument/2006/relationships/image" Target="media/image134.png"/><Relationship Id="rId138" Type="http://schemas.openxmlformats.org/officeDocument/2006/relationships/image" Target="media/image133.png"/><Relationship Id="rId137" Type="http://schemas.openxmlformats.org/officeDocument/2006/relationships/image" Target="media/image132.png"/><Relationship Id="rId136" Type="http://schemas.openxmlformats.org/officeDocument/2006/relationships/image" Target="media/image131.png"/><Relationship Id="rId135" Type="http://schemas.openxmlformats.org/officeDocument/2006/relationships/image" Target="media/image130.png"/><Relationship Id="rId134" Type="http://schemas.openxmlformats.org/officeDocument/2006/relationships/image" Target="media/image129.png"/><Relationship Id="rId133" Type="http://schemas.openxmlformats.org/officeDocument/2006/relationships/image" Target="media/image128.png"/><Relationship Id="rId132" Type="http://schemas.openxmlformats.org/officeDocument/2006/relationships/image" Target="media/image127.png"/><Relationship Id="rId131" Type="http://schemas.openxmlformats.org/officeDocument/2006/relationships/image" Target="media/image126.png"/><Relationship Id="rId130" Type="http://schemas.openxmlformats.org/officeDocument/2006/relationships/image" Target="media/image125.png"/><Relationship Id="rId13" Type="http://schemas.openxmlformats.org/officeDocument/2006/relationships/image" Target="media/image8.png"/><Relationship Id="rId129" Type="http://schemas.openxmlformats.org/officeDocument/2006/relationships/image" Target="media/image124.png"/><Relationship Id="rId128" Type="http://schemas.openxmlformats.org/officeDocument/2006/relationships/image" Target="media/image123.png"/><Relationship Id="rId127" Type="http://schemas.openxmlformats.org/officeDocument/2006/relationships/image" Target="media/image122.png"/><Relationship Id="rId126" Type="http://schemas.openxmlformats.org/officeDocument/2006/relationships/image" Target="media/image121.png"/><Relationship Id="rId125" Type="http://schemas.openxmlformats.org/officeDocument/2006/relationships/image" Target="media/image120.png"/><Relationship Id="rId124" Type="http://schemas.openxmlformats.org/officeDocument/2006/relationships/image" Target="media/image119.png"/><Relationship Id="rId123" Type="http://schemas.openxmlformats.org/officeDocument/2006/relationships/image" Target="media/image118.png"/><Relationship Id="rId122" Type="http://schemas.openxmlformats.org/officeDocument/2006/relationships/image" Target="media/image117.png"/><Relationship Id="rId121" Type="http://schemas.openxmlformats.org/officeDocument/2006/relationships/image" Target="media/image116.png"/><Relationship Id="rId120" Type="http://schemas.openxmlformats.org/officeDocument/2006/relationships/image" Target="media/image115.png"/><Relationship Id="rId12" Type="http://schemas.openxmlformats.org/officeDocument/2006/relationships/image" Target="media/image7.png"/><Relationship Id="rId119" Type="http://schemas.openxmlformats.org/officeDocument/2006/relationships/image" Target="media/image114.png"/><Relationship Id="rId118" Type="http://schemas.openxmlformats.org/officeDocument/2006/relationships/image" Target="media/image113.png"/><Relationship Id="rId117" Type="http://schemas.openxmlformats.org/officeDocument/2006/relationships/image" Target="media/image112.png"/><Relationship Id="rId116" Type="http://schemas.openxmlformats.org/officeDocument/2006/relationships/image" Target="media/image111.png"/><Relationship Id="rId115" Type="http://schemas.openxmlformats.org/officeDocument/2006/relationships/image" Target="media/image110.png"/><Relationship Id="rId114" Type="http://schemas.openxmlformats.org/officeDocument/2006/relationships/image" Target="media/image109.png"/><Relationship Id="rId113" Type="http://schemas.openxmlformats.org/officeDocument/2006/relationships/image" Target="media/image108.pn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png"/><Relationship Id="rId11" Type="http://schemas.openxmlformats.org/officeDocument/2006/relationships/image" Target="media/image6.png"/><Relationship Id="rId109" Type="http://schemas.openxmlformats.org/officeDocument/2006/relationships/image" Target="media/image104.png"/><Relationship Id="rId108" Type="http://schemas.openxmlformats.org/officeDocument/2006/relationships/image" Target="media/image103.png"/><Relationship Id="rId107" Type="http://schemas.openxmlformats.org/officeDocument/2006/relationships/image" Target="media/image102.pn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113</Pages>
  <Words>2606</Words>
  <Characters>14860</Characters>
  <Lines>123</Lines>
  <Paragraphs>34</Paragraphs>
  <TotalTime>1</TotalTime>
  <ScaleCrop>false</ScaleCrop>
  <LinksUpToDate>false</LinksUpToDate>
  <CharactersWithSpaces>17432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2020-02-20T07:48:00Z</dcterms:created>
  <dc:creator>Administrator</dc:creator>
  <cp:lastModifiedBy>过客</cp:lastModifiedBy>
  <dcterms:modified xsi:type="dcterms:W3CDTF">2023-12-15T08:13:14Z</dcterms:modified>
  <cp:revision>411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EEC3D2CEEC704F458EC5651CF96FE255_13</vt:lpwstr>
  </property>
</Properties>
</file>